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E22B0" w14:textId="77777777" w:rsidR="00C26F2D" w:rsidRPr="00BF077B" w:rsidRDefault="0087482B" w:rsidP="00BF077B">
      <w:pPr>
        <w:pStyle w:val="ATSNormal"/>
        <w:rPr>
          <w:rStyle w:val="Ttulodellibro"/>
        </w:rPr>
      </w:pPr>
    </w:p>
    <w:p w14:paraId="05B5A3D1" w14:textId="77777777" w:rsidR="002F0A13" w:rsidRDefault="0087482B" w:rsidP="004B4A60">
      <w:pPr>
        <w:rPr>
          <w:b/>
          <w:u w:val="single"/>
          <w:lang w:val="es-ES_tradnl"/>
        </w:rPr>
      </w:pPr>
    </w:p>
    <w:p w14:paraId="245A2F5E" w14:textId="77777777" w:rsidR="002F0A13" w:rsidRDefault="0087482B" w:rsidP="004B4A60">
      <w:pPr>
        <w:rPr>
          <w:b/>
          <w:u w:val="single"/>
          <w:lang w:val="es-ES_tradnl"/>
        </w:rPr>
      </w:pPr>
    </w:p>
    <w:p w14:paraId="32D7E398" w14:textId="77777777" w:rsidR="002F0A13" w:rsidRDefault="0087482B" w:rsidP="004B4A60">
      <w:pPr>
        <w:rPr>
          <w:b/>
          <w:u w:val="single"/>
          <w:lang w:val="es-ES_tradnl"/>
        </w:rPr>
      </w:pPr>
    </w:p>
    <w:p w14:paraId="1F430BC6" w14:textId="77777777" w:rsidR="002F0A13" w:rsidRDefault="0087482B" w:rsidP="004B4A60">
      <w:pPr>
        <w:rPr>
          <w:b/>
          <w:u w:val="single"/>
          <w:lang w:val="es-ES_tradnl"/>
        </w:rPr>
      </w:pPr>
    </w:p>
    <w:p w14:paraId="6A275E54" w14:textId="77777777" w:rsidR="00C26F2D" w:rsidRDefault="0087482B" w:rsidP="004B4A60">
      <w:pPr>
        <w:rPr>
          <w:b/>
          <w:u w:val="single"/>
          <w:lang w:val="es-ES_tradnl"/>
        </w:rPr>
      </w:pPr>
    </w:p>
    <w:p w14:paraId="035AAD96" w14:textId="77777777" w:rsidR="004B4A60" w:rsidRPr="0057246E" w:rsidRDefault="0087482B" w:rsidP="001B789F">
      <w:pPr>
        <w:pStyle w:val="ATSTitle"/>
      </w:pPr>
      <w:bookmarkStart w:id="0" w:name="name"/>
      <w:r>
        <w:t>Report of the International Association of Antarctica Tour Operators 2019-20</w:t>
      </w:r>
      <w:bookmarkEnd w:id="0"/>
    </w:p>
    <w:p w14:paraId="48C20AA4" w14:textId="77777777" w:rsidR="004B4A60" w:rsidRPr="0057246E" w:rsidRDefault="0087482B" w:rsidP="00F75424">
      <w:pPr>
        <w:jc w:val="center"/>
      </w:pPr>
    </w:p>
    <w:p w14:paraId="571F036D" w14:textId="77777777" w:rsidR="004B4A60" w:rsidRPr="002F0A13" w:rsidRDefault="0087482B" w:rsidP="002F0A13"/>
    <w:p w14:paraId="5BD3623C" w14:textId="77777777" w:rsidR="004B4A60" w:rsidRDefault="0087482B" w:rsidP="00F75424">
      <w:pPr>
        <w:jc w:val="center"/>
      </w:pPr>
      <w:bookmarkStart w:id="1" w:name="memo"/>
      <w:bookmarkEnd w:id="1"/>
    </w:p>
    <w:p w14:paraId="576C7861" w14:textId="77777777" w:rsidR="0097629D" w:rsidRDefault="0087482B" w:rsidP="00F75424">
      <w:pPr>
        <w:jc w:val="center"/>
      </w:pPr>
    </w:p>
    <w:p w14:paraId="7753003F" w14:textId="77777777" w:rsidR="0097629D" w:rsidRDefault="0087482B" w:rsidP="00F75424">
      <w:pPr>
        <w:jc w:val="center"/>
      </w:pPr>
    </w:p>
    <w:p w14:paraId="463D5704" w14:textId="77777777" w:rsidR="0097629D" w:rsidRDefault="0087482B" w:rsidP="00F75424">
      <w:pPr>
        <w:jc w:val="center"/>
      </w:pPr>
    </w:p>
    <w:p w14:paraId="3A3FFE1C" w14:textId="77777777" w:rsidR="0097629D" w:rsidRPr="00C26F2D" w:rsidRDefault="0087482B" w:rsidP="00F75424">
      <w:pPr>
        <w:jc w:val="center"/>
      </w:pPr>
    </w:p>
    <w:p w14:paraId="440440DA" w14:textId="77777777" w:rsidR="004B4A60" w:rsidRPr="0057246E" w:rsidRDefault="0087482B" w:rsidP="004B4A60"/>
    <w:p w14:paraId="7238CC60" w14:textId="77777777" w:rsidR="00C26F2D" w:rsidRDefault="0087482B" w:rsidP="00952E9F">
      <w:pPr>
        <w:sectPr w:rsidR="00C26F2D" w:rsidSect="000E1D5C">
          <w:headerReference w:type="default" r:id="rId8"/>
          <w:footerReference w:type="even" r:id="rId9"/>
          <w:footerReference w:type="default" r:id="rId10"/>
          <w:pgSz w:w="11907" w:h="16840" w:code="9"/>
          <w:pgMar w:top="1134" w:right="1134" w:bottom="1134" w:left="1134" w:header="709" w:footer="709" w:gutter="0"/>
          <w:cols w:space="708"/>
          <w:docGrid w:linePitch="360"/>
        </w:sectPr>
      </w:pPr>
    </w:p>
    <w:p w14:paraId="08056F45" w14:textId="783ECA7F" w:rsidR="004B4A60" w:rsidRDefault="0087482B" w:rsidP="00952E9F"/>
    <w:p w14:paraId="17BF11DC" w14:textId="77777777" w:rsidR="0087482B" w:rsidRDefault="0087482B" w:rsidP="0087482B">
      <w:pPr>
        <w:pStyle w:val="ATSHeading1"/>
        <w:rPr>
          <w:szCs w:val="20"/>
          <w:lang w:eastAsia="en-US"/>
        </w:rPr>
      </w:pPr>
      <w:r>
        <w:t>Report of the International Association of Antarctica Tour Operators 2019-20</w:t>
      </w:r>
    </w:p>
    <w:p w14:paraId="181CE3CA" w14:textId="77777777" w:rsidR="0087482B" w:rsidRDefault="0087482B" w:rsidP="0087482B">
      <w:pPr>
        <w:pStyle w:val="ATSHeading2"/>
        <w:jc w:val="center"/>
        <w:rPr>
          <w:rFonts w:ascii="Times New Roman" w:hAnsi="Times New Roman"/>
        </w:rPr>
      </w:pPr>
      <w:r>
        <w:t>Under Article III (2) of the Antarctic Treaty</w:t>
      </w:r>
    </w:p>
    <w:p w14:paraId="275B7F12" w14:textId="77777777" w:rsidR="0087482B" w:rsidRDefault="0087482B" w:rsidP="0087482B">
      <w:pPr>
        <w:pStyle w:val="ATSHeading2"/>
      </w:pPr>
      <w:r>
        <w:rPr>
          <w:rFonts w:ascii="Times New Roman" w:hAnsi="Times New Roman"/>
        </w:rPr>
        <w:t>Introduction</w:t>
      </w:r>
    </w:p>
    <w:p w14:paraId="7C26A256" w14:textId="77777777" w:rsidR="0087482B" w:rsidRPr="00F70E05" w:rsidRDefault="0087482B" w:rsidP="0087482B">
      <w:pPr>
        <w:tabs>
          <w:tab w:val="left" w:pos="1260"/>
        </w:tabs>
        <w:suppressAutoHyphens/>
        <w:rPr>
          <w:sz w:val="24"/>
          <w:lang w:eastAsia="en-GB"/>
        </w:rPr>
      </w:pPr>
      <w:r w:rsidRPr="00057AE8">
        <w:rPr>
          <w:szCs w:val="22"/>
        </w:rPr>
        <w:t xml:space="preserve">The International Association of Antarctica Tour Operators (IAATO) is pleased to report its activities </w:t>
      </w:r>
      <w:r>
        <w:rPr>
          <w:szCs w:val="22"/>
        </w:rPr>
        <w:t xml:space="preserve">to the ATCM during the 2019-2021 Intersessional Period as established by decision of the Consultative Parties following the cancellation of ATCM XLIII – CEP XXIII in 2020.  </w:t>
      </w:r>
      <w:r w:rsidRPr="00F70E05">
        <w:rPr>
          <w:color w:val="101220"/>
          <w:sz w:val="18"/>
          <w:szCs w:val="18"/>
          <w:shd w:val="clear" w:color="auto" w:fill="F2F6F7"/>
          <w:lang w:eastAsia="en-GB"/>
        </w:rPr>
        <w:t xml:space="preserve"> </w:t>
      </w:r>
    </w:p>
    <w:p w14:paraId="712EC469" w14:textId="77777777" w:rsidR="0087482B" w:rsidRPr="00057AE8" w:rsidRDefault="0087482B" w:rsidP="0087482B">
      <w:pPr>
        <w:tabs>
          <w:tab w:val="left" w:pos="1260"/>
        </w:tabs>
        <w:suppressAutoHyphens/>
        <w:rPr>
          <w:sz w:val="20"/>
        </w:rPr>
      </w:pPr>
    </w:p>
    <w:p w14:paraId="2A31E40F" w14:textId="77777777" w:rsidR="0087482B" w:rsidRPr="00057AE8" w:rsidRDefault="0087482B" w:rsidP="0087482B">
      <w:pPr>
        <w:tabs>
          <w:tab w:val="left" w:pos="1260"/>
        </w:tabs>
        <w:suppressAutoHyphens/>
        <w:rPr>
          <w:szCs w:val="22"/>
        </w:rPr>
      </w:pPr>
      <w:r w:rsidRPr="00057AE8">
        <w:rPr>
          <w:szCs w:val="22"/>
        </w:rPr>
        <w:t>IAATO continues to focus activities in support of its mission statement to advocate and promote the practice of safe and environmentally responsible private sector travel to Antarctica.</w:t>
      </w:r>
      <w:r w:rsidRPr="00057AE8">
        <w:t xml:space="preserve"> Further information on </w:t>
      </w:r>
      <w:r w:rsidRPr="00057AE8">
        <w:rPr>
          <w:szCs w:val="22"/>
        </w:rPr>
        <w:t xml:space="preserve">IAATO, its mission statement, primary activities and recent developments can be found at: </w:t>
      </w:r>
      <w:hyperlink r:id="rId11" w:history="1">
        <w:r w:rsidRPr="00057AE8">
          <w:rPr>
            <w:rStyle w:val="Hipervnculo"/>
            <w:szCs w:val="22"/>
          </w:rPr>
          <w:t>www.iaato.org</w:t>
        </w:r>
      </w:hyperlink>
      <w:r w:rsidRPr="00057AE8">
        <w:rPr>
          <w:szCs w:val="22"/>
        </w:rPr>
        <w:t>.</w:t>
      </w:r>
    </w:p>
    <w:p w14:paraId="5706ED4A" w14:textId="77777777" w:rsidR="0087482B" w:rsidRDefault="0087482B" w:rsidP="0087482B">
      <w:pPr>
        <w:pStyle w:val="ATSHeading2"/>
        <w:rPr>
          <w:rFonts w:ascii="Times New Roman" w:hAnsi="Times New Roman"/>
        </w:rPr>
      </w:pPr>
      <w:r>
        <w:rPr>
          <w:rFonts w:ascii="Times New Roman" w:hAnsi="Times New Roman"/>
        </w:rPr>
        <w:t>Overview</w:t>
      </w:r>
    </w:p>
    <w:p w14:paraId="3FCA018E" w14:textId="77777777" w:rsidR="0087482B" w:rsidRPr="00082A1D" w:rsidRDefault="0087482B" w:rsidP="0087482B">
      <w:pPr>
        <w:pStyle w:val="ATSNormal"/>
      </w:pPr>
      <w:r>
        <w:t>The 2019-20 Antarctic season ended abruptly in the middle of March 2020 due to the global impact of the COVID-19 pandemic. While the season was slightly shortened, the total visitor numbers was 32% higher than the previous season.  To support IAATO’s commitment to safe and environmentally responsible private sector travel, several measures were taken to support this including an increase in staff and crew taking and passing the IAATO Online Assessment (71% higher year over year), initiatives within the Field Operations Committee, commitment to enhancing IAATO’s technology (e.g., Live Ship Scheduler) and restructuring the IAATO Secretariat.  These items are further discussed below.</w:t>
      </w:r>
    </w:p>
    <w:p w14:paraId="43AA7DFA" w14:textId="77777777" w:rsidR="0087482B" w:rsidRPr="001D3B37" w:rsidRDefault="0087482B" w:rsidP="0087482B">
      <w:pPr>
        <w:pStyle w:val="ATSHeading2"/>
        <w:rPr>
          <w:rFonts w:ascii="Times New Roman" w:hAnsi="Times New Roman"/>
        </w:rPr>
      </w:pPr>
      <w:r w:rsidRPr="001D3B37">
        <w:rPr>
          <w:rFonts w:ascii="Times New Roman" w:hAnsi="Times New Roman"/>
        </w:rPr>
        <w:t>IAATO Membership and Visitor Levels during 2019-20</w:t>
      </w:r>
    </w:p>
    <w:p w14:paraId="7EAFAE0B" w14:textId="77777777" w:rsidR="0087482B" w:rsidRPr="00730E3E" w:rsidRDefault="0087482B" w:rsidP="0087482B">
      <w:r w:rsidRPr="001D3B37">
        <w:t xml:space="preserve">IAATO </w:t>
      </w:r>
      <w:r>
        <w:t xml:space="preserve">membership </w:t>
      </w:r>
      <w:r w:rsidRPr="001D3B37">
        <w:t>comprise</w:t>
      </w:r>
      <w:r>
        <w:t xml:space="preserve">d 46 </w:t>
      </w:r>
      <w:r w:rsidRPr="001D3B37">
        <w:t>Operators</w:t>
      </w:r>
      <w:r>
        <w:t>, 8 Provisional Operators</w:t>
      </w:r>
      <w:r w:rsidRPr="001D3B37">
        <w:t xml:space="preserve"> and </w:t>
      </w:r>
      <w:r>
        <w:t xml:space="preserve">59 </w:t>
      </w:r>
      <w:r w:rsidRPr="001D3B37">
        <w:t>Associ</w:t>
      </w:r>
      <w:r w:rsidRPr="00730E3E">
        <w:t>ates</w:t>
      </w:r>
      <w:r>
        <w:t xml:space="preserve"> (totalling 113 members)</w:t>
      </w:r>
      <w:r w:rsidRPr="00730E3E">
        <w:t>, representing businesses based in 1</w:t>
      </w:r>
      <w:r>
        <w:t>5</w:t>
      </w:r>
      <w:r w:rsidRPr="00730E3E">
        <w:t xml:space="preserve"> Antarctic Treaty Party countries. IAATO Operators annually carry </w:t>
      </w:r>
      <w:r>
        <w:t xml:space="preserve">94% </w:t>
      </w:r>
      <w:r w:rsidRPr="00730E3E">
        <w:t>nationals from Treaty Parties and nationals from a further 67 non-Treaty Party countries</w:t>
      </w:r>
      <w:r>
        <w:t>.</w:t>
      </w:r>
    </w:p>
    <w:p w14:paraId="34B4CE1D" w14:textId="77777777" w:rsidR="0087482B" w:rsidRPr="00730E3E" w:rsidRDefault="0087482B" w:rsidP="0087482B">
      <w:pPr>
        <w:rPr>
          <w:szCs w:val="22"/>
        </w:rPr>
      </w:pPr>
    </w:p>
    <w:p w14:paraId="1753FA97" w14:textId="77777777" w:rsidR="0087482B" w:rsidRDefault="0087482B" w:rsidP="0087482B">
      <w:pPr>
        <w:jc w:val="both"/>
        <w:rPr>
          <w:i/>
          <w:iCs/>
          <w:szCs w:val="22"/>
        </w:rPr>
      </w:pPr>
      <w:r w:rsidRPr="001D3B37">
        <w:rPr>
          <w:szCs w:val="22"/>
        </w:rPr>
        <w:t xml:space="preserve">During the 2019-20 Antarctic season, the total number of visitors traveling with IAATO Operators </w:t>
      </w:r>
      <w:r w:rsidRPr="00260957">
        <w:rPr>
          <w:szCs w:val="22"/>
        </w:rPr>
        <w:t>was 74,401, representing an increase of 32.5% compared to the previous season. This figure represents a new high</w:t>
      </w:r>
      <w:r w:rsidRPr="001D3B37">
        <w:rPr>
          <w:szCs w:val="22"/>
        </w:rPr>
        <w:t xml:space="preserve">, having passed </w:t>
      </w:r>
      <w:r w:rsidRPr="001D3B37">
        <w:t>the previous peak of the 201</w:t>
      </w:r>
      <w:r>
        <w:t>8</w:t>
      </w:r>
      <w:r w:rsidRPr="001D3B37">
        <w:t>-1</w:t>
      </w:r>
      <w:r>
        <w:t>9</w:t>
      </w:r>
      <w:r w:rsidRPr="001D3B37">
        <w:t xml:space="preserve"> season (</w:t>
      </w:r>
      <w:r w:rsidRPr="001D3B37">
        <w:rPr>
          <w:szCs w:val="22"/>
        </w:rPr>
        <w:t>5</w:t>
      </w:r>
      <w:r>
        <w:rPr>
          <w:szCs w:val="22"/>
        </w:rPr>
        <w:t>6</w:t>
      </w:r>
      <w:r w:rsidRPr="001D3B37">
        <w:rPr>
          <w:szCs w:val="22"/>
        </w:rPr>
        <w:t>,</w:t>
      </w:r>
      <w:r>
        <w:rPr>
          <w:szCs w:val="22"/>
        </w:rPr>
        <w:t>168</w:t>
      </w:r>
      <w:r w:rsidRPr="001D3B37">
        <w:t xml:space="preserve">).  </w:t>
      </w:r>
      <w:r w:rsidRPr="001D3B37">
        <w:rPr>
          <w:szCs w:val="22"/>
        </w:rPr>
        <w:t xml:space="preserve">Further details on tourism statistics including activities and nationalities can be found in </w:t>
      </w:r>
      <w:r w:rsidRPr="00CE66EF">
        <w:rPr>
          <w:szCs w:val="22"/>
        </w:rPr>
        <w:t>ATIP2020</w:t>
      </w:r>
      <w:r>
        <w:rPr>
          <w:szCs w:val="22"/>
        </w:rPr>
        <w:t>_</w:t>
      </w:r>
      <w:r w:rsidRPr="00CE66EF">
        <w:rPr>
          <w:szCs w:val="22"/>
        </w:rPr>
        <w:t xml:space="preserve">IPxx </w:t>
      </w:r>
      <w:r w:rsidRPr="00CE66EF">
        <w:rPr>
          <w:i/>
          <w:iCs/>
          <w:szCs w:val="22"/>
        </w:rPr>
        <w:t>IAATO Peninsula Site Guidelines Report 2019-20 Season</w:t>
      </w:r>
      <w:r w:rsidRPr="00CE66EF">
        <w:rPr>
          <w:szCs w:val="22"/>
        </w:rPr>
        <w:t xml:space="preserve"> and ATIP2020</w:t>
      </w:r>
      <w:r>
        <w:rPr>
          <w:szCs w:val="22"/>
        </w:rPr>
        <w:t>_</w:t>
      </w:r>
      <w:r w:rsidRPr="00CE66EF">
        <w:rPr>
          <w:szCs w:val="22"/>
        </w:rPr>
        <w:t xml:space="preserve">IPxx </w:t>
      </w:r>
      <w:r w:rsidRPr="00CE66EF">
        <w:rPr>
          <w:i/>
          <w:iCs/>
          <w:szCs w:val="22"/>
        </w:rPr>
        <w:t>IAATO Overview of Antarctic Tourism 2019-20 Season.</w:t>
      </w:r>
      <w:r w:rsidRPr="003B12D9">
        <w:rPr>
          <w:i/>
          <w:iCs/>
          <w:szCs w:val="22"/>
        </w:rPr>
        <w:t xml:space="preserve">  </w:t>
      </w:r>
    </w:p>
    <w:p w14:paraId="0BC13459" w14:textId="77777777" w:rsidR="0087482B" w:rsidRPr="003B1073" w:rsidRDefault="0087482B" w:rsidP="0087482B">
      <w:pPr>
        <w:jc w:val="both"/>
        <w:rPr>
          <w:b/>
          <w:i/>
          <w:iCs/>
          <w:szCs w:val="22"/>
        </w:rPr>
      </w:pPr>
    </w:p>
    <w:p w14:paraId="0E01E45F" w14:textId="77777777" w:rsidR="0087482B" w:rsidRDefault="0087482B" w:rsidP="0087482B">
      <w:r w:rsidRPr="001D3B37">
        <w:t xml:space="preserve">The Membership Directory and additional </w:t>
      </w:r>
      <w:r>
        <w:t xml:space="preserve">information </w:t>
      </w:r>
      <w:r w:rsidRPr="001D3B37">
        <w:t xml:space="preserve">on IAATO member activities can be found at </w:t>
      </w:r>
      <w:hyperlink r:id="rId12" w:history="1">
        <w:r w:rsidRPr="001D3B37">
          <w:rPr>
            <w:rStyle w:val="Hipervnculo"/>
          </w:rPr>
          <w:t>www.iaato.org</w:t>
        </w:r>
      </w:hyperlink>
      <w:r w:rsidRPr="001D3B37">
        <w:t xml:space="preserve">. </w:t>
      </w:r>
    </w:p>
    <w:p w14:paraId="79A2C02A" w14:textId="77777777" w:rsidR="0087482B" w:rsidRDefault="0087482B" w:rsidP="0087482B">
      <w:pPr>
        <w:pStyle w:val="ATSNormal"/>
        <w:rPr>
          <w:b/>
          <w:bCs/>
          <w:i/>
          <w:iCs/>
          <w:sz w:val="24"/>
        </w:rPr>
      </w:pPr>
    </w:p>
    <w:p w14:paraId="73B2F92D" w14:textId="77777777" w:rsidR="0087482B" w:rsidRPr="0076480F" w:rsidRDefault="0087482B" w:rsidP="0087482B">
      <w:pPr>
        <w:pStyle w:val="ATSNormal"/>
        <w:rPr>
          <w:b/>
          <w:bCs/>
          <w:i/>
          <w:iCs/>
          <w:sz w:val="24"/>
        </w:rPr>
      </w:pPr>
      <w:r w:rsidRPr="0076480F">
        <w:rPr>
          <w:b/>
          <w:bCs/>
          <w:i/>
          <w:iCs/>
          <w:sz w:val="24"/>
        </w:rPr>
        <w:t>Recent Work and Activities</w:t>
      </w:r>
    </w:p>
    <w:p w14:paraId="340E1F2C" w14:textId="77777777" w:rsidR="0087482B" w:rsidRPr="00D40584" w:rsidRDefault="0087482B" w:rsidP="0087482B">
      <w:pPr>
        <w:pStyle w:val="ATSNormal"/>
      </w:pPr>
      <w:r w:rsidRPr="00240C99">
        <w:rPr>
          <w:b/>
          <w:bCs/>
          <w:u w:val="single"/>
        </w:rPr>
        <w:t>Managing for Growth</w:t>
      </w:r>
      <w:r>
        <w:t xml:space="preserve">: </w:t>
      </w:r>
      <w:r w:rsidRPr="00D40584">
        <w:t>Several initiatives were undertaken during the year, further strengthening systems in support of managing activities for growth</w:t>
      </w:r>
      <w:r>
        <w:t>. These included:</w:t>
      </w:r>
    </w:p>
    <w:p w14:paraId="1CCE9D26" w14:textId="77777777" w:rsidR="0087482B" w:rsidRPr="00D40584" w:rsidRDefault="0087482B" w:rsidP="0087482B">
      <w:pPr>
        <w:pStyle w:val="ATSBullet1"/>
        <w:numPr>
          <w:ilvl w:val="0"/>
          <w:numId w:val="11"/>
        </w:numPr>
      </w:pPr>
      <w:r w:rsidRPr="00D40584">
        <w:t>Restructur</w:t>
      </w:r>
      <w:r>
        <w:t>ing</w:t>
      </w:r>
      <w:r w:rsidRPr="00D40584">
        <w:t xml:space="preserve"> the Secretariat to strengthen its ability to support the members and realize its mission.  This included:</w:t>
      </w:r>
    </w:p>
    <w:p w14:paraId="3D6F7D31" w14:textId="77777777" w:rsidR="0087482B" w:rsidRPr="00D40584" w:rsidRDefault="0087482B" w:rsidP="0087482B">
      <w:pPr>
        <w:pStyle w:val="ATSBullet1"/>
        <w:numPr>
          <w:ilvl w:val="1"/>
          <w:numId w:val="11"/>
        </w:numPr>
        <w:ind w:left="1080"/>
      </w:pPr>
      <w:r w:rsidRPr="00D40584">
        <w:t>Defining four areas of responsibilities, each headed by a member of the Senior Management Team:</w:t>
      </w:r>
    </w:p>
    <w:p w14:paraId="79229817" w14:textId="77777777" w:rsidR="0087482B" w:rsidRPr="00D40584" w:rsidRDefault="0087482B" w:rsidP="0087482B">
      <w:pPr>
        <w:pStyle w:val="ATSBullet1"/>
        <w:numPr>
          <w:ilvl w:val="1"/>
          <w:numId w:val="11"/>
        </w:numPr>
        <w:tabs>
          <w:tab w:val="clear" w:pos="1440"/>
        </w:tabs>
      </w:pPr>
      <w:r w:rsidRPr="00D40584">
        <w:t>Operations</w:t>
      </w:r>
      <w:r>
        <w:t xml:space="preserve"> and Government Affairs</w:t>
      </w:r>
    </w:p>
    <w:p w14:paraId="3F319BA6" w14:textId="77777777" w:rsidR="0087482B" w:rsidRPr="00D40584" w:rsidRDefault="0087482B" w:rsidP="0087482B">
      <w:pPr>
        <w:pStyle w:val="ATSBullet1"/>
        <w:numPr>
          <w:ilvl w:val="1"/>
          <w:numId w:val="11"/>
        </w:numPr>
      </w:pPr>
      <w:r w:rsidRPr="00D40584">
        <w:lastRenderedPageBreak/>
        <w:t>Environment and Science Coordination</w:t>
      </w:r>
    </w:p>
    <w:p w14:paraId="6D2CFB5B" w14:textId="77777777" w:rsidR="0087482B" w:rsidRPr="00D40584" w:rsidRDefault="0087482B" w:rsidP="0087482B">
      <w:pPr>
        <w:pStyle w:val="ATSBullet1"/>
        <w:numPr>
          <w:ilvl w:val="1"/>
          <w:numId w:val="11"/>
        </w:numPr>
      </w:pPr>
      <w:r w:rsidRPr="00D40584">
        <w:t>Communications and Engagement</w:t>
      </w:r>
    </w:p>
    <w:p w14:paraId="71B3B9E8" w14:textId="77777777" w:rsidR="0087482B" w:rsidRPr="00D40584" w:rsidRDefault="0087482B" w:rsidP="0087482B">
      <w:pPr>
        <w:pStyle w:val="ATSBullet1"/>
        <w:numPr>
          <w:ilvl w:val="1"/>
          <w:numId w:val="11"/>
        </w:numPr>
      </w:pPr>
      <w:r w:rsidRPr="00D40584">
        <w:t>Governance and Finance</w:t>
      </w:r>
    </w:p>
    <w:p w14:paraId="16EFF032" w14:textId="77777777" w:rsidR="0087482B" w:rsidRPr="00D40584" w:rsidRDefault="0087482B" w:rsidP="0087482B">
      <w:pPr>
        <w:pStyle w:val="ATSBullet1"/>
        <w:numPr>
          <w:ilvl w:val="1"/>
          <w:numId w:val="11"/>
        </w:numPr>
        <w:ind w:left="1080"/>
      </w:pPr>
      <w:r w:rsidRPr="00D40584">
        <w:t>Creating the role of Deputy Executive Director</w:t>
      </w:r>
    </w:p>
    <w:p w14:paraId="0DDE6BD5" w14:textId="77777777" w:rsidR="0087482B" w:rsidRPr="00B55B1F" w:rsidRDefault="0087482B" w:rsidP="0087482B">
      <w:pPr>
        <w:pStyle w:val="ATSBullet1"/>
        <w:numPr>
          <w:ilvl w:val="1"/>
          <w:numId w:val="11"/>
        </w:numPr>
        <w:ind w:left="1080"/>
      </w:pPr>
      <w:r w:rsidRPr="00D40584">
        <w:t>Recruiting and hiring a new Executive Director</w:t>
      </w:r>
    </w:p>
    <w:p w14:paraId="28DB90AA" w14:textId="77777777" w:rsidR="0087482B" w:rsidRPr="00C5434F" w:rsidRDefault="0087482B" w:rsidP="0087482B">
      <w:pPr>
        <w:pStyle w:val="ATSBullet1"/>
        <w:numPr>
          <w:ilvl w:val="0"/>
          <w:numId w:val="11"/>
        </w:numPr>
      </w:pPr>
      <w:r w:rsidRPr="00C5434F">
        <w:t>Invest</w:t>
      </w:r>
      <w:r>
        <w:t>ing</w:t>
      </w:r>
      <w:r w:rsidRPr="00C5434F">
        <w:t xml:space="preserve"> significantly in technology infrastructure, which included:</w:t>
      </w:r>
    </w:p>
    <w:p w14:paraId="0A498BC6" w14:textId="77777777" w:rsidR="0087482B" w:rsidRPr="00C5434F" w:rsidRDefault="0087482B" w:rsidP="0087482B">
      <w:pPr>
        <w:pStyle w:val="ATSBullet1"/>
        <w:numPr>
          <w:ilvl w:val="1"/>
          <w:numId w:val="11"/>
        </w:numPr>
        <w:ind w:left="1170"/>
      </w:pPr>
      <w:r>
        <w:t>Continued</w:t>
      </w:r>
      <w:r w:rsidRPr="00C5434F">
        <w:t xml:space="preserve"> development </w:t>
      </w:r>
      <w:r>
        <w:t xml:space="preserve">of the </w:t>
      </w:r>
      <w:r w:rsidRPr="00C5434F">
        <w:t xml:space="preserve">IAATO database to facilitate efficient tools and reporting </w:t>
      </w:r>
      <w:proofErr w:type="gramStart"/>
      <w:r w:rsidRPr="00C5434F">
        <w:t>capabilities</w:t>
      </w:r>
      <w:proofErr w:type="gramEnd"/>
    </w:p>
    <w:p w14:paraId="4283DF61" w14:textId="77777777" w:rsidR="0087482B" w:rsidRPr="00C5434F" w:rsidRDefault="0087482B" w:rsidP="0087482B">
      <w:pPr>
        <w:pStyle w:val="ATSBullet1"/>
        <w:numPr>
          <w:ilvl w:val="1"/>
          <w:numId w:val="11"/>
        </w:numPr>
        <w:ind w:left="1170"/>
      </w:pPr>
      <w:r w:rsidRPr="00C5434F">
        <w:t>Launch</w:t>
      </w:r>
      <w:r>
        <w:t>ing a</w:t>
      </w:r>
      <w:r w:rsidRPr="00C5434F">
        <w:t xml:space="preserve"> Live Ship Scheduler </w:t>
      </w:r>
      <w:r>
        <w:t xml:space="preserve">to facilitate itinerary </w:t>
      </w:r>
      <w:r w:rsidRPr="00C5434F">
        <w:t>updates in the field</w:t>
      </w:r>
      <w:r>
        <w:t xml:space="preserve"> and better visitor site </w:t>
      </w:r>
      <w:proofErr w:type="gramStart"/>
      <w:r>
        <w:t>management</w:t>
      </w:r>
      <w:proofErr w:type="gramEnd"/>
    </w:p>
    <w:p w14:paraId="581D6BC5" w14:textId="77777777" w:rsidR="0087482B" w:rsidRPr="00893223" w:rsidRDefault="0087482B" w:rsidP="0087482B">
      <w:pPr>
        <w:pStyle w:val="ATSBullet1"/>
        <w:numPr>
          <w:ilvl w:val="1"/>
          <w:numId w:val="11"/>
        </w:numPr>
        <w:ind w:left="1170"/>
      </w:pPr>
      <w:r w:rsidRPr="00C5434F">
        <w:t>Deliver</w:t>
      </w:r>
      <w:r>
        <w:t xml:space="preserve">ing a new website for </w:t>
      </w:r>
      <w:r w:rsidRPr="00C5434F">
        <w:t xml:space="preserve">IAATO </w:t>
      </w:r>
      <w:r>
        <w:t xml:space="preserve">to </w:t>
      </w:r>
      <w:r w:rsidRPr="00C5434F">
        <w:t>enhance</w:t>
      </w:r>
      <w:r>
        <w:t xml:space="preserve"> engagement and </w:t>
      </w:r>
      <w:r w:rsidRPr="00C5434F">
        <w:t>user experience when inquiring about safe and environmentally responsible</w:t>
      </w:r>
      <w:r>
        <w:t xml:space="preserve"> travel</w:t>
      </w:r>
      <w:r w:rsidRPr="00C5434F">
        <w:t xml:space="preserve"> in </w:t>
      </w:r>
      <w:proofErr w:type="gramStart"/>
      <w:r w:rsidRPr="00C5434F">
        <w:t>Antarctica</w:t>
      </w:r>
      <w:proofErr w:type="gramEnd"/>
    </w:p>
    <w:p w14:paraId="7BBC551B" w14:textId="77777777" w:rsidR="0087482B" w:rsidRPr="00C5434F" w:rsidRDefault="0087482B" w:rsidP="0087482B">
      <w:pPr>
        <w:pStyle w:val="ATSBullet1"/>
        <w:numPr>
          <w:ilvl w:val="0"/>
          <w:numId w:val="11"/>
        </w:numPr>
      </w:pPr>
      <w:r w:rsidRPr="00C5434F">
        <w:t xml:space="preserve">Continued investment in the assessment of field staff, recognising the importance of their role in enforcing </w:t>
      </w:r>
      <w:r>
        <w:t xml:space="preserve">ATS obligations </w:t>
      </w:r>
      <w:r w:rsidRPr="00C5434F">
        <w:t xml:space="preserve">and IAATO standards and guidelines. Notably: </w:t>
      </w:r>
    </w:p>
    <w:p w14:paraId="0319E645" w14:textId="77777777" w:rsidR="0087482B" w:rsidRPr="00C5434F" w:rsidRDefault="0087482B" w:rsidP="0087482B">
      <w:pPr>
        <w:pStyle w:val="ATSBullet2"/>
        <w:numPr>
          <w:ilvl w:val="0"/>
          <w:numId w:val="12"/>
        </w:numPr>
        <w:tabs>
          <w:tab w:val="clear" w:pos="1080"/>
        </w:tabs>
      </w:pPr>
      <w:r w:rsidRPr="00C5434F">
        <w:t xml:space="preserve">2,447 field staff &amp; crew passed the IAATO online Field Staff </w:t>
      </w:r>
      <w:r>
        <w:t xml:space="preserve">&amp; Crew </w:t>
      </w:r>
      <w:r w:rsidRPr="00C5434F">
        <w:t xml:space="preserve">Assessment and Certification Programme for the 2019-20 season, a </w:t>
      </w:r>
      <w:r>
        <w:t>71</w:t>
      </w:r>
      <w:r w:rsidRPr="00C5434F">
        <w:t xml:space="preserve">% increase on </w:t>
      </w:r>
      <w:r>
        <w:t xml:space="preserve">the </w:t>
      </w:r>
      <w:r w:rsidRPr="00C5434F">
        <w:t>previous</w:t>
      </w:r>
      <w:r>
        <w:t xml:space="preserve"> </w:t>
      </w:r>
      <w:r w:rsidRPr="00C5434F">
        <w:t xml:space="preserve">season. Certification is mandatory for many IAATO Operators. </w:t>
      </w:r>
    </w:p>
    <w:p w14:paraId="13A3A97B" w14:textId="77777777" w:rsidR="0087482B" w:rsidRPr="00EE7E64" w:rsidRDefault="0087482B" w:rsidP="0087482B">
      <w:pPr>
        <w:pStyle w:val="ATSBullet2"/>
        <w:numPr>
          <w:ilvl w:val="0"/>
          <w:numId w:val="0"/>
        </w:numPr>
        <w:spacing w:after="120"/>
        <w:ind w:left="1080"/>
      </w:pPr>
      <w:r w:rsidRPr="00730E3E">
        <w:t xml:space="preserve">IAATO’s Field Staff Conference </w:t>
      </w:r>
      <w:r>
        <w:t xml:space="preserve">was delivered </w:t>
      </w:r>
      <w:r w:rsidRPr="00730E3E">
        <w:t>to 88 participants</w:t>
      </w:r>
      <w:r>
        <w:t>,</w:t>
      </w:r>
      <w:r w:rsidRPr="00730E3E">
        <w:t xml:space="preserve"> representing 38 member organizations, in Sturbridge, Massachusetts 22-25 September 2019. </w:t>
      </w:r>
      <w:r>
        <w:t>Key topics</w:t>
      </w:r>
      <w:r w:rsidRPr="00730E3E">
        <w:t xml:space="preserve"> </w:t>
      </w:r>
      <w:r>
        <w:t xml:space="preserve">were core values, </w:t>
      </w:r>
      <w:r w:rsidRPr="00730E3E">
        <w:t>environment</w:t>
      </w:r>
      <w:r>
        <w:t>al objectives</w:t>
      </w:r>
      <w:r w:rsidRPr="00730E3E">
        <w:t xml:space="preserve">, </w:t>
      </w:r>
      <w:proofErr w:type="gramStart"/>
      <w:r w:rsidRPr="00730E3E">
        <w:t>science</w:t>
      </w:r>
      <w:proofErr w:type="gramEnd"/>
      <w:r w:rsidRPr="00730E3E">
        <w:t xml:space="preserve"> and ambassadorship</w:t>
      </w:r>
      <w:r>
        <w:t>, as well as risk assessment and crisis management</w:t>
      </w:r>
      <w:r w:rsidRPr="00730E3E">
        <w:t xml:space="preserve">.  The conference was organized in conjunction with the Association of Arctic Expedition Cruise Operators (AECO).  </w:t>
      </w:r>
      <w:r w:rsidRPr="00260957">
        <w:rPr>
          <w:color w:val="FF0000"/>
        </w:rPr>
        <w:t xml:space="preserve"> </w:t>
      </w:r>
    </w:p>
    <w:p w14:paraId="08A980F2" w14:textId="77777777" w:rsidR="0087482B" w:rsidRPr="0098288B" w:rsidRDefault="0087482B" w:rsidP="0087482B">
      <w:pPr>
        <w:pStyle w:val="ATSBullet2"/>
        <w:numPr>
          <w:ilvl w:val="0"/>
          <w:numId w:val="12"/>
        </w:numPr>
        <w:tabs>
          <w:tab w:val="clear" w:pos="1080"/>
        </w:tabs>
        <w:spacing w:after="120"/>
      </w:pPr>
      <w:r w:rsidRPr="0098288B">
        <w:t>Collabora</w:t>
      </w:r>
      <w:r>
        <w:t xml:space="preserve">ting </w:t>
      </w:r>
      <w:r w:rsidRPr="0098288B">
        <w:t xml:space="preserve">with AECO to </w:t>
      </w:r>
      <w:r>
        <w:t>develop</w:t>
      </w:r>
      <w:r w:rsidRPr="0098288B">
        <w:t xml:space="preserve"> Polar Field Staff Standards. This included</w:t>
      </w:r>
      <w:r>
        <w:t xml:space="preserve"> surveying</w:t>
      </w:r>
      <w:r w:rsidRPr="0098288B">
        <w:t xml:space="preserve"> IAATO and AECO members and a workshop to assess common requirements. Results are currently being reviewed and will ultimately result in </w:t>
      </w:r>
      <w:r>
        <w:t xml:space="preserve">a </w:t>
      </w:r>
      <w:r w:rsidRPr="0098288B">
        <w:t>new field staff framework for IAATO members.</w:t>
      </w:r>
    </w:p>
    <w:p w14:paraId="69C4834D" w14:textId="77777777" w:rsidR="0087482B" w:rsidRDefault="0087482B" w:rsidP="0087482B">
      <w:pPr>
        <w:pStyle w:val="ATSBullet1"/>
        <w:numPr>
          <w:ilvl w:val="0"/>
          <w:numId w:val="11"/>
        </w:numPr>
        <w:spacing w:after="120"/>
      </w:pPr>
      <w:r w:rsidRPr="0098288B">
        <w:t>H</w:t>
      </w:r>
      <w:r>
        <w:t>olding</w:t>
      </w:r>
      <w:r w:rsidRPr="000500DB">
        <w:t xml:space="preserve"> IAATO’s fourth Tourism Growth workshop in Miami, Florida in February 2020</w:t>
      </w:r>
      <w:r>
        <w:t xml:space="preserve">.  Key discussion was the IAATO/SCAR Systematic Conservation Plan (SCP). </w:t>
      </w:r>
    </w:p>
    <w:p w14:paraId="32EE1470" w14:textId="77777777" w:rsidR="0087482B" w:rsidRDefault="0087482B" w:rsidP="0087482B">
      <w:pPr>
        <w:rPr>
          <w:b/>
          <w:bCs/>
          <w:u w:val="single"/>
        </w:rPr>
      </w:pPr>
    </w:p>
    <w:p w14:paraId="7292E301" w14:textId="77777777" w:rsidR="0087482B" w:rsidRPr="00461075" w:rsidRDefault="0087482B" w:rsidP="0087482B">
      <w:pPr>
        <w:rPr>
          <w:b/>
          <w:bCs/>
          <w:u w:val="single"/>
        </w:rPr>
      </w:pPr>
      <w:r w:rsidRPr="00461075">
        <w:rPr>
          <w:b/>
          <w:bCs/>
          <w:u w:val="single"/>
        </w:rPr>
        <w:t>IAATO Annual Meeting</w:t>
      </w:r>
    </w:p>
    <w:p w14:paraId="081B80CC" w14:textId="77777777" w:rsidR="0087482B" w:rsidRDefault="0087482B" w:rsidP="0087482B"/>
    <w:p w14:paraId="2228C716" w14:textId="77777777" w:rsidR="0087482B" w:rsidRPr="00563B01" w:rsidRDefault="0087482B" w:rsidP="0087482B">
      <w:r w:rsidRPr="00563B01">
        <w:t xml:space="preserve">IAATO’s 2020 Annual Meeting was held virtually on 17 &amp; 18 June 2020.  The agenda at this meeting was condensed and focused on priority items.  </w:t>
      </w:r>
    </w:p>
    <w:p w14:paraId="116A5A95" w14:textId="77777777" w:rsidR="0087482B" w:rsidRPr="00240C99" w:rsidRDefault="0087482B" w:rsidP="0087482B">
      <w:pPr>
        <w:pStyle w:val="ATSBullet1"/>
        <w:numPr>
          <w:ilvl w:val="0"/>
          <w:numId w:val="11"/>
        </w:numPr>
        <w:rPr>
          <w:szCs w:val="22"/>
        </w:rPr>
      </w:pPr>
      <w:r>
        <w:t>R</w:t>
      </w:r>
      <w:r w:rsidRPr="003D6994">
        <w:t>eview of the results from the first season of the Mandatory Observer Program</w:t>
      </w:r>
      <w:r>
        <w:t xml:space="preserve">me; there were fifteen </w:t>
      </w:r>
      <w:r w:rsidRPr="003D6994">
        <w:t xml:space="preserve">observations of current IAATO Members </w:t>
      </w:r>
      <w:r>
        <w:t xml:space="preserve">in 2019-2020.  The programme will be further enhanced based upon findings in the inaugural year.  </w:t>
      </w:r>
    </w:p>
    <w:p w14:paraId="3821B376" w14:textId="77777777" w:rsidR="0087482B" w:rsidRDefault="0087482B" w:rsidP="0087482B">
      <w:pPr>
        <w:pStyle w:val="ATSBullet1"/>
        <w:numPr>
          <w:ilvl w:val="0"/>
          <w:numId w:val="11"/>
        </w:numPr>
        <w:rPr>
          <w:szCs w:val="22"/>
        </w:rPr>
      </w:pPr>
      <w:r>
        <w:t>Report from the newly formed COVID-19 Steering Group regarding current understanding of COVID-19 and a discussion on activities that the group will focus on in the upcoming months to support awareness of the impact of COVID-19.</w:t>
      </w:r>
    </w:p>
    <w:p w14:paraId="7FEE8B95" w14:textId="77777777" w:rsidR="0087482B" w:rsidRPr="00E11479" w:rsidRDefault="0087482B" w:rsidP="0087482B">
      <w:pPr>
        <w:pStyle w:val="ATSBullet1"/>
        <w:numPr>
          <w:ilvl w:val="0"/>
          <w:numId w:val="11"/>
        </w:numPr>
        <w:rPr>
          <w:szCs w:val="22"/>
        </w:rPr>
      </w:pPr>
      <w:r w:rsidRPr="00E11479">
        <w:rPr>
          <w:szCs w:val="22"/>
        </w:rPr>
        <w:t>Adoption of enhanced guidelines related to wildlife</w:t>
      </w:r>
      <w:r>
        <w:rPr>
          <w:szCs w:val="22"/>
        </w:rPr>
        <w:t xml:space="preserve">, focused on </w:t>
      </w:r>
      <w:r w:rsidRPr="00E11479">
        <w:rPr>
          <w:szCs w:val="22"/>
        </w:rPr>
        <w:t>elephant seal</w:t>
      </w:r>
      <w:r>
        <w:rPr>
          <w:szCs w:val="22"/>
        </w:rPr>
        <w:t xml:space="preserve">s </w:t>
      </w:r>
      <w:r w:rsidRPr="00E11479">
        <w:rPr>
          <w:szCs w:val="22"/>
        </w:rPr>
        <w:t>and fur seal</w:t>
      </w:r>
      <w:r>
        <w:rPr>
          <w:szCs w:val="22"/>
        </w:rPr>
        <w:t>s</w:t>
      </w:r>
      <w:r w:rsidRPr="00E11479">
        <w:rPr>
          <w:szCs w:val="22"/>
        </w:rPr>
        <w:t xml:space="preserve">.  </w:t>
      </w:r>
    </w:p>
    <w:p w14:paraId="7D6DCB89" w14:textId="77777777" w:rsidR="0087482B" w:rsidRPr="00E11479" w:rsidRDefault="0087482B" w:rsidP="0087482B">
      <w:pPr>
        <w:pStyle w:val="ATSBullet1"/>
        <w:numPr>
          <w:ilvl w:val="0"/>
          <w:numId w:val="11"/>
        </w:numPr>
        <w:rPr>
          <w:szCs w:val="22"/>
        </w:rPr>
      </w:pPr>
      <w:r w:rsidRPr="00E11479">
        <w:rPr>
          <w:szCs w:val="22"/>
        </w:rPr>
        <w:t xml:space="preserve">Adoption of guidelines related to helicopter operations. </w:t>
      </w:r>
    </w:p>
    <w:p w14:paraId="78264313" w14:textId="77777777" w:rsidR="0087482B" w:rsidRPr="003B12D9" w:rsidRDefault="0087482B" w:rsidP="0087482B">
      <w:pPr>
        <w:pStyle w:val="ATSBullet1"/>
        <w:numPr>
          <w:ilvl w:val="0"/>
          <w:numId w:val="11"/>
        </w:numPr>
        <w:rPr>
          <w:szCs w:val="22"/>
        </w:rPr>
      </w:pPr>
      <w:r>
        <w:rPr>
          <w:lang w:val="en-US"/>
        </w:rPr>
        <w:t>Continued ban on recreational</w:t>
      </w:r>
      <w:r w:rsidRPr="00E11479">
        <w:rPr>
          <w:lang w:val="en-US"/>
        </w:rPr>
        <w:t xml:space="preserve"> Remotely Piloted Aircraft Systems (RPAS)</w:t>
      </w:r>
      <w:r>
        <w:rPr>
          <w:lang w:val="en-US"/>
        </w:rPr>
        <w:t xml:space="preserve"> in coastal waters. </w:t>
      </w:r>
    </w:p>
    <w:p w14:paraId="6EE816ED" w14:textId="77777777" w:rsidR="0087482B" w:rsidRPr="00461075" w:rsidRDefault="0087482B" w:rsidP="0087482B">
      <w:pPr>
        <w:pStyle w:val="ATSBullet1"/>
        <w:numPr>
          <w:ilvl w:val="0"/>
          <w:numId w:val="11"/>
        </w:numPr>
      </w:pPr>
      <w:r w:rsidRPr="00461075">
        <w:t>Revised guidelines for commercial RPAS flights, stating they are not allowed in coastal areas unless the activity is covered by the IAATO Operator’s permit/authorization and/or the RPAS pilot has approval from the IAATO Operator with whom they are traveling, regardless of any personal authorization they may have</w:t>
      </w:r>
      <w:r>
        <w:t>.</w:t>
      </w:r>
    </w:p>
    <w:p w14:paraId="58C47902" w14:textId="77777777" w:rsidR="0087482B" w:rsidRDefault="0087482B" w:rsidP="0087482B">
      <w:pPr>
        <w:pStyle w:val="ATSBullet1"/>
        <w:numPr>
          <w:ilvl w:val="0"/>
          <w:numId w:val="0"/>
        </w:numPr>
        <w:spacing w:after="120"/>
      </w:pPr>
    </w:p>
    <w:p w14:paraId="046325C3" w14:textId="77777777" w:rsidR="0087482B" w:rsidRDefault="0087482B" w:rsidP="0087482B">
      <w:pPr>
        <w:pStyle w:val="ATSBullet1"/>
        <w:keepNext/>
        <w:numPr>
          <w:ilvl w:val="0"/>
          <w:numId w:val="0"/>
        </w:numPr>
        <w:spacing w:after="120"/>
        <w:ind w:left="357" w:hanging="357"/>
        <w:rPr>
          <w:b/>
          <w:bCs/>
          <w:u w:val="single"/>
        </w:rPr>
      </w:pPr>
      <w:r w:rsidRPr="00034931">
        <w:rPr>
          <w:b/>
          <w:bCs/>
          <w:u w:val="single"/>
        </w:rPr>
        <w:lastRenderedPageBreak/>
        <w:t xml:space="preserve">IAATO Support of Research &amp; Conservation </w:t>
      </w:r>
    </w:p>
    <w:p w14:paraId="6AAC49C2" w14:textId="77777777" w:rsidR="0087482B" w:rsidRPr="004A32F4" w:rsidRDefault="0087482B" w:rsidP="0087482B">
      <w:pPr>
        <w:rPr>
          <w:b/>
          <w:bCs/>
        </w:rPr>
      </w:pPr>
      <w:r w:rsidRPr="00E8626B">
        <w:t>IAATO encourages collaborative opportunities with scientific organisations</w:t>
      </w:r>
      <w:r>
        <w:t xml:space="preserve"> particularly where these enhance the Antarctic community’s understanding of human activities in the region and support IAATO in delivering safe, environmentally responsible private-sector travel. </w:t>
      </w:r>
    </w:p>
    <w:p w14:paraId="6E967FD9" w14:textId="77777777" w:rsidR="0087482B" w:rsidRPr="00E8626B" w:rsidRDefault="0087482B" w:rsidP="0087482B">
      <w:pPr>
        <w:pStyle w:val="Textonotaalfinal"/>
        <w:rPr>
          <w:szCs w:val="22"/>
        </w:rPr>
      </w:pPr>
    </w:p>
    <w:p w14:paraId="1EB3A903" w14:textId="77777777" w:rsidR="0087482B" w:rsidRPr="00E8626B" w:rsidRDefault="0087482B" w:rsidP="0087482B">
      <w:pPr>
        <w:pStyle w:val="ATSBullet1"/>
        <w:numPr>
          <w:ilvl w:val="0"/>
          <w:numId w:val="11"/>
        </w:numPr>
        <w:rPr>
          <w:rFonts w:ascii="Rubik" w:hAnsi="Rubik" w:cs="Times New Roman (Body CS)"/>
          <w:szCs w:val="22"/>
          <w:lang w:bidi="he-IL"/>
        </w:rPr>
      </w:pPr>
      <w:r>
        <w:rPr>
          <w:u w:val="single"/>
        </w:rPr>
        <w:t>IAATO/SCAR Systematic Conservation Plan</w:t>
      </w:r>
      <w:r>
        <w:t xml:space="preserve"> – Activities have been focused on stakeholder engagement and data acquisition to obtain the inputs needed for the final analysis due in early 2021. Dr Jasmine Lee, Monash University, led an in-person session with IAATO operators at a workshop in February 2020 at the Managing for Growth workshop. The sessions for scientists and </w:t>
      </w:r>
      <w:proofErr w:type="gramStart"/>
      <w:r>
        <w:t>policy-makers</w:t>
      </w:r>
      <w:proofErr w:type="gramEnd"/>
      <w:r>
        <w:t xml:space="preserve"> were successfully delivered online during July &amp; August of 2020. This was the first-time operators, scientists and policymakers have identified Antarctic values and considered their inclusion in conservation planning. </w:t>
      </w:r>
    </w:p>
    <w:p w14:paraId="6D679142" w14:textId="77777777" w:rsidR="0087482B" w:rsidRDefault="0087482B" w:rsidP="0087482B">
      <w:pPr>
        <w:pStyle w:val="ATSBullet1"/>
        <w:numPr>
          <w:ilvl w:val="0"/>
          <w:numId w:val="11"/>
        </w:numPr>
        <w:spacing w:after="120"/>
      </w:pPr>
      <w:r w:rsidRPr="00034931">
        <w:rPr>
          <w:u w:val="single"/>
        </w:rPr>
        <w:t>IAATO/COMNAP Fellowships</w:t>
      </w:r>
      <w:r>
        <w:t xml:space="preserve"> – The </w:t>
      </w:r>
      <w:hyperlink r:id="rId13" w:history="1">
        <w:r w:rsidRPr="00F26D08">
          <w:rPr>
            <w:rStyle w:val="Hipervnculo"/>
          </w:rPr>
          <w:t>2019 Fellowships</w:t>
        </w:r>
      </w:hyperlink>
      <w:r>
        <w:t xml:space="preserve"> awarded to Daniela </w:t>
      </w:r>
      <w:proofErr w:type="spellStart"/>
      <w:r>
        <w:t>Cajiao</w:t>
      </w:r>
      <w:proofErr w:type="spellEnd"/>
      <w:r>
        <w:t xml:space="preserve"> Vargas, Autonomous University of Madrid, and Martina </w:t>
      </w:r>
      <w:proofErr w:type="spellStart"/>
      <w:r>
        <w:t>Mascioni</w:t>
      </w:r>
      <w:proofErr w:type="spellEnd"/>
      <w:r>
        <w:t>, University of La Plata, Argentina, were extended.</w:t>
      </w:r>
    </w:p>
    <w:p w14:paraId="393C8185" w14:textId="77777777" w:rsidR="0087482B" w:rsidRDefault="0087482B" w:rsidP="0087482B">
      <w:pPr>
        <w:pStyle w:val="ATSBullet1"/>
        <w:numPr>
          <w:ilvl w:val="0"/>
          <w:numId w:val="0"/>
        </w:numPr>
        <w:spacing w:after="120"/>
        <w:ind w:left="360"/>
      </w:pPr>
      <w:r>
        <w:t xml:space="preserve">IAATO and COMNAP awarded a </w:t>
      </w:r>
      <w:hyperlink r:id="rId14" w:history="1">
        <w:r w:rsidRPr="00EA46A2">
          <w:rPr>
            <w:rStyle w:val="Hipervnculo"/>
          </w:rPr>
          <w:t>2020 fellowship</w:t>
        </w:r>
      </w:hyperlink>
      <w:r>
        <w:t xml:space="preserve"> to early career researcher Miguel González </w:t>
      </w:r>
      <w:proofErr w:type="spellStart"/>
      <w:r>
        <w:t>Pleiter</w:t>
      </w:r>
      <w:proofErr w:type="spellEnd"/>
      <w:r>
        <w:t xml:space="preserve"> from the University of Alcala, Spain for his work on microplastics. </w:t>
      </w:r>
    </w:p>
    <w:p w14:paraId="61419E8F" w14:textId="77777777" w:rsidR="0087482B" w:rsidRPr="00E8626B" w:rsidRDefault="0087482B" w:rsidP="0087482B">
      <w:pPr>
        <w:pStyle w:val="ATSBullet1"/>
        <w:numPr>
          <w:ilvl w:val="0"/>
          <w:numId w:val="11"/>
        </w:numPr>
        <w:spacing w:after="120"/>
        <w:rPr>
          <w:i/>
        </w:rPr>
      </w:pPr>
      <w:r w:rsidRPr="00E8626B">
        <w:rPr>
          <w:u w:val="single"/>
        </w:rPr>
        <w:t>Whale Conservation</w:t>
      </w:r>
      <w:r>
        <w:t xml:space="preserve"> - </w:t>
      </w:r>
      <w:r w:rsidRPr="008E2C23">
        <w:t>IAATO</w:t>
      </w:r>
      <w:r>
        <w:t xml:space="preserve"> implemented its</w:t>
      </w:r>
      <w:r w:rsidRPr="008E2C23">
        <w:t xml:space="preserve"> new</w:t>
      </w:r>
      <w:r w:rsidRPr="004314EB">
        <w:t xml:space="preserve"> whale strike mitigation measures (ATCM XLII IP97), including speed restrictions, in a defined geo-fenced time area. </w:t>
      </w:r>
      <w:r w:rsidRPr="004314EB">
        <w:rPr>
          <w:szCs w:val="22"/>
          <w:lang w:val="en-US"/>
        </w:rPr>
        <w:t xml:space="preserve">All operators complied. </w:t>
      </w:r>
    </w:p>
    <w:p w14:paraId="2D6CCC96" w14:textId="77777777" w:rsidR="0087482B" w:rsidRPr="006039CB" w:rsidRDefault="0087482B" w:rsidP="0087482B">
      <w:pPr>
        <w:pStyle w:val="ATSBullet1"/>
        <w:numPr>
          <w:ilvl w:val="0"/>
          <w:numId w:val="11"/>
        </w:numPr>
        <w:spacing w:after="120"/>
        <w:rPr>
          <w:szCs w:val="22"/>
        </w:rPr>
      </w:pPr>
      <w:r w:rsidRPr="00034931">
        <w:rPr>
          <w:u w:val="single"/>
        </w:rPr>
        <w:t>Assistance in Antarctica</w:t>
      </w:r>
      <w:r>
        <w:t xml:space="preserve"> - IAATO operators provided cost-effective or free assistance to 200 scientists and/or staff in support of research and conservation in the 2019-2020 season. Examples include:</w:t>
      </w:r>
    </w:p>
    <w:p w14:paraId="41F15AE7" w14:textId="77777777" w:rsidR="0087482B" w:rsidRPr="008E2C23" w:rsidRDefault="0087482B" w:rsidP="0087482B">
      <w:pPr>
        <w:pStyle w:val="ATSBullet1"/>
        <w:numPr>
          <w:ilvl w:val="1"/>
          <w:numId w:val="11"/>
        </w:numPr>
        <w:spacing w:after="120"/>
      </w:pPr>
      <w:r w:rsidRPr="008E2C23">
        <w:t xml:space="preserve">Transfers of individuals and their equipment and supplies to/from and between stations, field sites and gateway </w:t>
      </w:r>
      <w:proofErr w:type="gramStart"/>
      <w:r w:rsidRPr="008E2C23">
        <w:t>ports;</w:t>
      </w:r>
      <w:proofErr w:type="gramEnd"/>
    </w:p>
    <w:p w14:paraId="63392389" w14:textId="77777777" w:rsidR="0087482B" w:rsidRPr="008E2C23" w:rsidRDefault="0087482B" w:rsidP="0087482B">
      <w:pPr>
        <w:pStyle w:val="ATSBullet1"/>
        <w:numPr>
          <w:ilvl w:val="1"/>
          <w:numId w:val="11"/>
        </w:numPr>
        <w:spacing w:after="120"/>
        <w:rPr>
          <w:szCs w:val="22"/>
        </w:rPr>
      </w:pPr>
      <w:r w:rsidRPr="008E2C23">
        <w:rPr>
          <w:szCs w:val="22"/>
        </w:rPr>
        <w:t xml:space="preserve">Non-urgent medical </w:t>
      </w:r>
      <w:proofErr w:type="gramStart"/>
      <w:r w:rsidRPr="008E2C23">
        <w:rPr>
          <w:szCs w:val="22"/>
        </w:rPr>
        <w:t>evacuations;</w:t>
      </w:r>
      <w:proofErr w:type="gramEnd"/>
      <w:r w:rsidRPr="008E2C23">
        <w:rPr>
          <w:szCs w:val="22"/>
        </w:rPr>
        <w:t xml:space="preserve"> </w:t>
      </w:r>
    </w:p>
    <w:p w14:paraId="221533E2" w14:textId="77777777" w:rsidR="0087482B" w:rsidRDefault="0087482B" w:rsidP="0087482B">
      <w:pPr>
        <w:pStyle w:val="ATSBullet1"/>
        <w:numPr>
          <w:ilvl w:val="1"/>
          <w:numId w:val="11"/>
        </w:numPr>
        <w:spacing w:after="120"/>
        <w:rPr>
          <w:szCs w:val="22"/>
        </w:rPr>
      </w:pPr>
      <w:r>
        <w:rPr>
          <w:szCs w:val="22"/>
        </w:rPr>
        <w:t xml:space="preserve">Data </w:t>
      </w:r>
      <w:r w:rsidRPr="008E2C23">
        <w:rPr>
          <w:szCs w:val="22"/>
        </w:rPr>
        <w:t>collection for research programs (all authorized)</w:t>
      </w:r>
      <w:r>
        <w:rPr>
          <w:szCs w:val="22"/>
        </w:rPr>
        <w:t xml:space="preserve">. Examples include Oceanites/Antarctic Site Inventory; Lynch Lab, Stony Brook University; Penguin Watch, University of </w:t>
      </w:r>
      <w:proofErr w:type="gramStart"/>
      <w:r>
        <w:rPr>
          <w:szCs w:val="22"/>
        </w:rPr>
        <w:t>Oxford;</w:t>
      </w:r>
      <w:proofErr w:type="gramEnd"/>
      <w:r>
        <w:rPr>
          <w:szCs w:val="22"/>
        </w:rPr>
        <w:t xml:space="preserve"> </w:t>
      </w:r>
    </w:p>
    <w:p w14:paraId="22743B45" w14:textId="77777777" w:rsidR="0087482B" w:rsidRPr="00AC2150" w:rsidRDefault="0087482B" w:rsidP="0087482B">
      <w:pPr>
        <w:pStyle w:val="ATSBullet1"/>
        <w:numPr>
          <w:ilvl w:val="1"/>
          <w:numId w:val="11"/>
        </w:numPr>
        <w:spacing w:after="120"/>
        <w:rPr>
          <w:szCs w:val="22"/>
        </w:rPr>
      </w:pPr>
      <w:r>
        <w:rPr>
          <w:szCs w:val="22"/>
        </w:rPr>
        <w:t xml:space="preserve">Supporting a </w:t>
      </w:r>
      <w:r w:rsidRPr="00AC2150">
        <w:t xml:space="preserve">pilot study </w:t>
      </w:r>
      <w:r>
        <w:t>for</w:t>
      </w:r>
      <w:r w:rsidRPr="00AC2150">
        <w:t xml:space="preserve"> a CCAMLR-funded program commencing in 2021 to develop a marine mammal and seabird monitoring program</w:t>
      </w:r>
      <w:r>
        <w:t xml:space="preserve"> that will</w:t>
      </w:r>
      <w:r w:rsidRPr="00AC2150">
        <w:t xml:space="preserve"> provide vital management-relevant ecological information for spatial management throughout the Scotia </w:t>
      </w:r>
      <w:proofErr w:type="gramStart"/>
      <w:r w:rsidRPr="00AC2150">
        <w:t>Sea</w:t>
      </w:r>
      <w:r>
        <w:t>;</w:t>
      </w:r>
      <w:proofErr w:type="gramEnd"/>
    </w:p>
    <w:p w14:paraId="60129B8F" w14:textId="77777777" w:rsidR="0087482B" w:rsidRDefault="0087482B" w:rsidP="0087482B">
      <w:pPr>
        <w:pStyle w:val="ATSBullet1"/>
        <w:numPr>
          <w:ilvl w:val="1"/>
          <w:numId w:val="11"/>
        </w:numPr>
        <w:spacing w:after="120"/>
        <w:rPr>
          <w:szCs w:val="22"/>
        </w:rPr>
      </w:pPr>
      <w:r w:rsidRPr="008E2C23">
        <w:rPr>
          <w:szCs w:val="22"/>
        </w:rPr>
        <w:t xml:space="preserve">Citizen science projects including data collection </w:t>
      </w:r>
      <w:proofErr w:type="gramStart"/>
      <w:r w:rsidRPr="008E2C23">
        <w:rPr>
          <w:szCs w:val="22"/>
        </w:rPr>
        <w:t>e.g.</w:t>
      </w:r>
      <w:proofErr w:type="gramEnd"/>
      <w:r>
        <w:rPr>
          <w:szCs w:val="22"/>
        </w:rPr>
        <w:t xml:space="preserve"> </w:t>
      </w:r>
      <w:proofErr w:type="spellStart"/>
      <w:r>
        <w:rPr>
          <w:szCs w:val="22"/>
        </w:rPr>
        <w:t>Happywhale</w:t>
      </w:r>
      <w:proofErr w:type="spellEnd"/>
      <w:r>
        <w:rPr>
          <w:szCs w:val="22"/>
        </w:rPr>
        <w:t xml:space="preserve">; NASA Globe; Secchi disc; </w:t>
      </w:r>
      <w:proofErr w:type="spellStart"/>
      <w:r>
        <w:rPr>
          <w:szCs w:val="22"/>
        </w:rPr>
        <w:t>FjordPhyto</w:t>
      </w:r>
      <w:proofErr w:type="spellEnd"/>
      <w:r>
        <w:rPr>
          <w:szCs w:val="22"/>
        </w:rPr>
        <w:t xml:space="preserve">; Snow algae recording.  </w:t>
      </w:r>
    </w:p>
    <w:p w14:paraId="44E6A074" w14:textId="77777777" w:rsidR="0087482B" w:rsidRDefault="0087482B" w:rsidP="0087482B">
      <w:pPr>
        <w:pStyle w:val="ATSBullet1"/>
        <w:numPr>
          <w:ilvl w:val="1"/>
          <w:numId w:val="11"/>
        </w:numPr>
        <w:spacing w:after="120"/>
      </w:pPr>
      <w:r>
        <w:rPr>
          <w:szCs w:val="22"/>
        </w:rPr>
        <w:t>The CCAMLR Marine Debris Program.</w:t>
      </w:r>
    </w:p>
    <w:p w14:paraId="5EA6645F" w14:textId="77777777" w:rsidR="0087482B" w:rsidRPr="00012525" w:rsidRDefault="0087482B" w:rsidP="0087482B">
      <w:pPr>
        <w:pStyle w:val="ATSHeading2"/>
        <w:spacing w:after="240"/>
      </w:pPr>
      <w:r w:rsidRPr="001D3B37">
        <w:rPr>
          <w:rFonts w:ascii="Times New Roman" w:hAnsi="Times New Roman"/>
        </w:rPr>
        <w:t xml:space="preserve">IAATO </w:t>
      </w:r>
      <w:r>
        <w:rPr>
          <w:rFonts w:ascii="Times New Roman" w:hAnsi="Times New Roman"/>
        </w:rPr>
        <w:t xml:space="preserve">Participation in </w:t>
      </w:r>
    </w:p>
    <w:p w14:paraId="30656F5F" w14:textId="77777777" w:rsidR="0087482B" w:rsidRPr="002F795B" w:rsidRDefault="0087482B" w:rsidP="0087482B">
      <w:pPr>
        <w:pStyle w:val="Textonotaalfinal"/>
        <w:tabs>
          <w:tab w:val="left" w:pos="1260"/>
        </w:tabs>
        <w:rPr>
          <w:sz w:val="22"/>
          <w:szCs w:val="22"/>
        </w:rPr>
      </w:pPr>
      <w:r w:rsidRPr="002F795B">
        <w:rPr>
          <w:sz w:val="22"/>
          <w:szCs w:val="22"/>
        </w:rPr>
        <w:t>IAATO Secretariat staff and Operator representatives participated in internal and external meetings, liaising with Treaty Party Representatives, National Antarctic Programs, governmental, scientific, environmental, and industry organisations, including but not limited to:</w:t>
      </w:r>
    </w:p>
    <w:p w14:paraId="3E6E67B4" w14:textId="77777777" w:rsidR="0087482B" w:rsidRPr="002F795B" w:rsidRDefault="0087482B" w:rsidP="0087482B">
      <w:pPr>
        <w:pStyle w:val="Textonotaalfinal"/>
        <w:ind w:left="1080"/>
        <w:rPr>
          <w:sz w:val="22"/>
          <w:szCs w:val="22"/>
        </w:rPr>
      </w:pPr>
    </w:p>
    <w:p w14:paraId="2C8D3637" w14:textId="77777777" w:rsidR="0087482B" w:rsidRPr="002F795B" w:rsidRDefault="0087482B" w:rsidP="0087482B">
      <w:pPr>
        <w:pStyle w:val="ATSBullet1"/>
        <w:numPr>
          <w:ilvl w:val="0"/>
          <w:numId w:val="11"/>
        </w:numPr>
      </w:pPr>
      <w:r w:rsidRPr="002F795B">
        <w:rPr>
          <w:b/>
        </w:rPr>
        <w:t>COMNAP Annual Meeting</w:t>
      </w:r>
      <w:r w:rsidRPr="002F795B">
        <w:t>, Plovdiv, Bulgaria, July 2019</w:t>
      </w:r>
      <w:r w:rsidRPr="002F795B">
        <w:rPr>
          <w:b/>
        </w:rPr>
        <w:t xml:space="preserve"> </w:t>
      </w:r>
    </w:p>
    <w:p w14:paraId="40659CF2" w14:textId="77777777" w:rsidR="0087482B" w:rsidRDefault="0087482B" w:rsidP="0087482B">
      <w:pPr>
        <w:pStyle w:val="ATSBullet1"/>
        <w:numPr>
          <w:ilvl w:val="0"/>
          <w:numId w:val="11"/>
        </w:numPr>
      </w:pPr>
      <w:r w:rsidRPr="00E8626B">
        <w:rPr>
          <w:b/>
          <w:bCs/>
        </w:rPr>
        <w:t>Association of Arctic Expedition Cruise Operators (AECO) Conference &amp; Annual Meeting</w:t>
      </w:r>
      <w:r w:rsidRPr="00E36146">
        <w:rPr>
          <w:i/>
        </w:rPr>
        <w:t xml:space="preserve">, </w:t>
      </w:r>
      <w:r w:rsidRPr="00E36146">
        <w:t>Oslo, Norway,</w:t>
      </w:r>
      <w:r w:rsidRPr="00E36146">
        <w:rPr>
          <w:i/>
        </w:rPr>
        <w:t xml:space="preserve"> </w:t>
      </w:r>
      <w:r w:rsidRPr="00E36146">
        <w:t xml:space="preserve">October 2019 </w:t>
      </w:r>
    </w:p>
    <w:p w14:paraId="1542B5E6" w14:textId="77777777" w:rsidR="0087482B" w:rsidRPr="00770310" w:rsidRDefault="0087482B" w:rsidP="0087482B">
      <w:pPr>
        <w:pStyle w:val="ATSBullet1"/>
        <w:numPr>
          <w:ilvl w:val="0"/>
          <w:numId w:val="11"/>
        </w:numPr>
        <w:rPr>
          <w:sz w:val="24"/>
        </w:rPr>
      </w:pPr>
      <w:r w:rsidRPr="00E8626B">
        <w:rPr>
          <w:b/>
          <w:bCs/>
        </w:rPr>
        <w:t>Thirty-eight</w:t>
      </w:r>
      <w:r>
        <w:rPr>
          <w:b/>
          <w:bCs/>
        </w:rPr>
        <w:t>h</w:t>
      </w:r>
      <w:r w:rsidRPr="00E8626B">
        <w:rPr>
          <w:b/>
          <w:bCs/>
        </w:rPr>
        <w:t xml:space="preserve"> Meeting of the Commission for the Conservation of Antarctic Marine Living Resources (CCAMLR)</w:t>
      </w:r>
      <w:r>
        <w:t xml:space="preserve">, </w:t>
      </w:r>
      <w:r w:rsidRPr="00770310">
        <w:t>Hobart, Austr</w:t>
      </w:r>
      <w:r>
        <w:t>alia, October/November 2019</w:t>
      </w:r>
    </w:p>
    <w:p w14:paraId="3B49050F" w14:textId="77777777" w:rsidR="0087482B" w:rsidRDefault="0087482B" w:rsidP="0087482B">
      <w:pPr>
        <w:rPr>
          <w:b/>
          <w:i/>
          <w:sz w:val="24"/>
          <w:szCs w:val="22"/>
          <w:lang w:eastAsia="en-GB"/>
        </w:rPr>
      </w:pPr>
      <w:r>
        <w:br w:type="page"/>
      </w:r>
    </w:p>
    <w:p w14:paraId="7B53D561" w14:textId="77777777" w:rsidR="0087482B" w:rsidRPr="001D3B37" w:rsidRDefault="0087482B" w:rsidP="0087482B">
      <w:pPr>
        <w:pStyle w:val="ATSHeading2"/>
        <w:rPr>
          <w:rFonts w:ascii="Times New Roman" w:hAnsi="Times New Roman"/>
        </w:rPr>
      </w:pPr>
      <w:r w:rsidRPr="001D3B37">
        <w:rPr>
          <w:rFonts w:ascii="Times New Roman" w:hAnsi="Times New Roman"/>
        </w:rPr>
        <w:t>Tourism Incidents 2019-20</w:t>
      </w:r>
    </w:p>
    <w:p w14:paraId="5A2DEEA3" w14:textId="77777777" w:rsidR="0087482B" w:rsidRPr="001D3B37" w:rsidRDefault="0087482B" w:rsidP="0087482B">
      <w:r w:rsidRPr="001D3B37">
        <w:t>IAATO</w:t>
      </w:r>
      <w:r>
        <w:t>’s</w:t>
      </w:r>
      <w:r w:rsidRPr="001D3B37">
        <w:t xml:space="preserve"> policy </w:t>
      </w:r>
      <w:r>
        <w:t>is to</w:t>
      </w:r>
      <w:r w:rsidRPr="001D3B37">
        <w:t xml:space="preserve"> disclos</w:t>
      </w:r>
      <w:r>
        <w:t>e</w:t>
      </w:r>
      <w:r w:rsidRPr="001D3B37">
        <w:t xml:space="preserve"> incidents to ensure risks are understood and appropriate lessons are learned for all Antarctic operators. The 2019-20 season saw no major incidents involving IAATO Operators.</w:t>
      </w:r>
      <w:r w:rsidRPr="001D3B37">
        <w:rPr>
          <w:rFonts w:ascii="Rubik" w:hAnsi="Rubik" w:cs="Rubik"/>
          <w:color w:val="000000"/>
          <w:lang w:bidi="he-IL"/>
        </w:rPr>
        <w:t xml:space="preserve"> </w:t>
      </w:r>
      <w:r w:rsidRPr="001D3B37">
        <w:t>IAATO Operators were involved with the Search and Rescue of the Chilean</w:t>
      </w:r>
      <w:r>
        <w:t xml:space="preserve"> Air Force</w:t>
      </w:r>
      <w:r w:rsidRPr="001D3B37">
        <w:t xml:space="preserve"> C-130</w:t>
      </w:r>
      <w:r>
        <w:t xml:space="preserve"> plane.</w:t>
      </w:r>
    </w:p>
    <w:p w14:paraId="2F28BB8F" w14:textId="77777777" w:rsidR="0087482B" w:rsidRPr="001D3B37" w:rsidRDefault="0087482B" w:rsidP="0087482B">
      <w:pPr>
        <w:pStyle w:val="ATSNormal"/>
      </w:pPr>
      <w:r w:rsidRPr="001D3B37">
        <w:t xml:space="preserve">In all, a total of nine </w:t>
      </w:r>
      <w:r>
        <w:t xml:space="preserve">self-sufficient </w:t>
      </w:r>
      <w:r w:rsidRPr="001D3B37">
        <w:t>medical evacuations have been reported by IAATO Operators. In all instances both IAATO and the Operators involved are grateful for the assistance provided.</w:t>
      </w:r>
    </w:p>
    <w:p w14:paraId="48B01658" w14:textId="77777777" w:rsidR="0087482B" w:rsidRDefault="0087482B" w:rsidP="0087482B">
      <w:pPr>
        <w:pStyle w:val="ATSHeading2"/>
        <w:tabs>
          <w:tab w:val="left" w:pos="6672"/>
        </w:tabs>
        <w:rPr>
          <w:rFonts w:ascii="Times New Roman" w:hAnsi="Times New Roman"/>
        </w:rPr>
      </w:pPr>
      <w:r>
        <w:rPr>
          <w:rFonts w:ascii="Times New Roman" w:hAnsi="Times New Roman"/>
        </w:rPr>
        <w:t xml:space="preserve">With Thanks </w:t>
      </w:r>
      <w:r>
        <w:rPr>
          <w:rFonts w:ascii="Times New Roman" w:hAnsi="Times New Roman"/>
        </w:rPr>
        <w:tab/>
      </w:r>
    </w:p>
    <w:p w14:paraId="26560D0E" w14:textId="77777777" w:rsidR="0087482B" w:rsidRDefault="0087482B" w:rsidP="0087482B">
      <w:pPr>
        <w:rPr>
          <w:sz w:val="24"/>
          <w:lang w:eastAsia="es-ES"/>
        </w:rPr>
      </w:pPr>
      <w:r>
        <w:rPr>
          <w:bCs/>
          <w:szCs w:val="22"/>
        </w:rPr>
        <w:t xml:space="preserve">IAATO </w:t>
      </w:r>
      <w:r>
        <w:rPr>
          <w:szCs w:val="22"/>
          <w:lang w:eastAsia="en-GB"/>
        </w:rPr>
        <w:t>appreciates the opportunity to work cooperatively with Antarctic Treaty Parties, COMNAP, SCAR, CCAMLR, IHO/HCA, ASOC and others toward the long-term protection of Antarctica</w:t>
      </w:r>
      <w:r>
        <w:rPr>
          <w:sz w:val="24"/>
          <w:lang w:eastAsia="es-ES"/>
        </w:rPr>
        <w:t>.</w:t>
      </w:r>
    </w:p>
    <w:p w14:paraId="1BEB731C" w14:textId="77777777" w:rsidR="0087482B" w:rsidRDefault="0087482B" w:rsidP="00952E9F"/>
    <w:sectPr w:rsidR="0087482B" w:rsidSect="00C26F2D">
      <w:headerReference w:type="default" r:id="rId15"/>
      <w:footerReference w:type="default" r:id="rId16"/>
      <w:type w:val="oddPage"/>
      <w:pgSz w:w="11907" w:h="16840" w:code="9"/>
      <w:pgMar w:top="77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430BA" w14:textId="77777777" w:rsidR="00000000" w:rsidRDefault="0087482B">
      <w:r>
        <w:separator/>
      </w:r>
    </w:p>
  </w:endnote>
  <w:endnote w:type="continuationSeparator" w:id="0">
    <w:p w14:paraId="7CC4888A" w14:textId="77777777" w:rsidR="00000000" w:rsidRDefault="0087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ubik">
    <w:altName w:val="Arial"/>
    <w:charset w:val="B1"/>
    <w:family w:val="auto"/>
    <w:pitch w:val="variable"/>
    <w:sig w:usb0="00000A07" w:usb1="40000001" w:usb2="00000000" w:usb3="00000000" w:csb0="000000B7" w:csb1="00000000"/>
  </w:font>
  <w:font w:name="Times New Roman (Body C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DA7D6" w14:textId="77777777" w:rsidR="00FA0B9F" w:rsidRDefault="0087482B" w:rsidP="00CF5C82">
    <w:pPr>
      <w:framePr w:wrap="around" w:vAnchor="text" w:hAnchor="margin" w:xAlign="right" w:y="1"/>
    </w:pPr>
    <w:r>
      <w:fldChar w:fldCharType="begin"/>
    </w:r>
    <w:r>
      <w:instrText xml:space="preserve">PAGE  </w:instrText>
    </w:r>
    <w:r>
      <w:fldChar w:fldCharType="end"/>
    </w:r>
  </w:p>
  <w:p w14:paraId="162C90AA" w14:textId="77777777" w:rsidR="00FA0B9F" w:rsidRDefault="0087482B" w:rsidP="00FA0B9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31B7F" w14:textId="77777777" w:rsidR="00FA0B9F" w:rsidRDefault="0087482B" w:rsidP="00CF5C82">
    <w:pPr>
      <w:framePr w:wrap="around" w:vAnchor="text" w:hAnchor="margin" w:xAlign="right" w:y="1"/>
    </w:pPr>
    <w:r>
      <w:fldChar w:fldCharType="begin"/>
    </w:r>
    <w:r>
      <w:instrText xml:space="preserve">PAGE  </w:instrText>
    </w:r>
    <w:r>
      <w:fldChar w:fldCharType="separate"/>
    </w:r>
    <w:r>
      <w:rPr>
        <w:noProof/>
      </w:rPr>
      <w:t>1</w:t>
    </w:r>
    <w:r>
      <w:fldChar w:fldCharType="end"/>
    </w:r>
  </w:p>
  <w:p w14:paraId="2EF2D47E" w14:textId="124F57D6" w:rsidR="00FA0B9F" w:rsidRDefault="0087482B" w:rsidP="003422BE">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4587" w14:textId="77777777" w:rsidR="00E311C9" w:rsidRDefault="0087482B" w:rsidP="00CF5C82">
    <w:pPr>
      <w:framePr w:wrap="around" w:vAnchor="text" w:hAnchor="margin" w:xAlign="right" w:y="1"/>
    </w:pPr>
    <w:r>
      <w:fldChar w:fldCharType="begin"/>
    </w:r>
    <w:r>
      <w:instrText xml:space="preserve">PAGE  </w:instrText>
    </w:r>
    <w:r>
      <w:fldChar w:fldCharType="separate"/>
    </w:r>
    <w:r>
      <w:rPr>
        <w:noProof/>
      </w:rPr>
      <w:t>3</w:t>
    </w:r>
    <w:r>
      <w:fldChar w:fldCharType="end"/>
    </w:r>
  </w:p>
  <w:p w14:paraId="16982A3B" w14:textId="77777777" w:rsidR="00E311C9" w:rsidRDefault="0087482B" w:rsidP="00E311C9">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A6F39" w14:textId="77777777" w:rsidR="00000000" w:rsidRDefault="0087482B">
      <w:r>
        <w:separator/>
      </w:r>
    </w:p>
  </w:footnote>
  <w:footnote w:type="continuationSeparator" w:id="0">
    <w:p w14:paraId="3F263C35" w14:textId="77777777" w:rsidR="00000000" w:rsidRDefault="00874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72" w:type="dxa"/>
      <w:jc w:val="center"/>
      <w:tblLook w:val="01E0" w:firstRow="1" w:lastRow="1" w:firstColumn="1" w:lastColumn="1" w:noHBand="0" w:noVBand="0"/>
    </w:tblPr>
    <w:tblGrid>
      <w:gridCol w:w="5495"/>
      <w:gridCol w:w="2977"/>
      <w:gridCol w:w="1276"/>
      <w:gridCol w:w="1134"/>
      <w:gridCol w:w="390"/>
    </w:tblGrid>
    <w:tr w:rsidR="000A5E6C" w14:paraId="076C66F1" w14:textId="77777777" w:rsidTr="003D6A9D">
      <w:trPr>
        <w:trHeight w:val="344"/>
        <w:jc w:val="center"/>
      </w:trPr>
      <w:tc>
        <w:tcPr>
          <w:tcW w:w="5495" w:type="dxa"/>
        </w:tcPr>
        <w:p w14:paraId="06528961" w14:textId="77777777" w:rsidR="00DB7C09" w:rsidRDefault="0087482B" w:rsidP="00F968D4"/>
      </w:tc>
      <w:tc>
        <w:tcPr>
          <w:tcW w:w="4253" w:type="dxa"/>
          <w:gridSpan w:val="2"/>
        </w:tcPr>
        <w:p w14:paraId="276D084F" w14:textId="77777777" w:rsidR="00DB7C09" w:rsidRPr="00BD47E4" w:rsidRDefault="0087482B" w:rsidP="002A07BC">
          <w:pPr>
            <w:jc w:val="right"/>
            <w:rPr>
              <w:b/>
              <w:sz w:val="32"/>
              <w:szCs w:val="32"/>
            </w:rPr>
          </w:pPr>
          <w:bookmarkStart w:id="2" w:name="type"/>
          <w:r w:rsidRPr="00BD47E4">
            <w:rPr>
              <w:b/>
              <w:sz w:val="32"/>
              <w:szCs w:val="32"/>
            </w:rPr>
            <w:t>IP</w:t>
          </w:r>
          <w:bookmarkEnd w:id="2"/>
        </w:p>
      </w:tc>
      <w:tc>
        <w:tcPr>
          <w:tcW w:w="1524" w:type="dxa"/>
          <w:gridSpan w:val="2"/>
        </w:tcPr>
        <w:p w14:paraId="1CE48FC6" w14:textId="77777777" w:rsidR="00DB7C09" w:rsidRPr="00BD47E4" w:rsidRDefault="0087482B" w:rsidP="00DB7C09">
          <w:pPr>
            <w:rPr>
              <w:b/>
              <w:sz w:val="32"/>
              <w:szCs w:val="32"/>
            </w:rPr>
          </w:pPr>
          <w:bookmarkStart w:id="3" w:name="number"/>
          <w:r w:rsidRPr="00BD47E4">
            <w:rPr>
              <w:b/>
              <w:sz w:val="32"/>
              <w:szCs w:val="32"/>
            </w:rPr>
            <w:t>36</w:t>
          </w:r>
          <w:bookmarkEnd w:id="3"/>
        </w:p>
      </w:tc>
    </w:tr>
    <w:tr w:rsidR="000A5E6C" w14:paraId="6F11EF30" w14:textId="77777777" w:rsidTr="003D6A9D">
      <w:trPr>
        <w:trHeight w:val="1085"/>
        <w:jc w:val="center"/>
      </w:trPr>
      <w:tc>
        <w:tcPr>
          <w:tcW w:w="5495" w:type="dxa"/>
        </w:tcPr>
        <w:p w14:paraId="64B5CE04" w14:textId="77777777" w:rsidR="003D6A9D" w:rsidRPr="00EE4D48" w:rsidRDefault="003422BE" w:rsidP="002A07BC">
          <w:pPr>
            <w:rPr>
              <w:b/>
              <w:sz w:val="28"/>
              <w:szCs w:val="28"/>
            </w:rPr>
          </w:pPr>
          <w:r>
            <w:pict w14:anchorId="354EB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89.25pt">
                <v:imagedata r:id="rId1" o:title=""/>
              </v:shape>
            </w:pict>
          </w:r>
        </w:p>
      </w:tc>
      <w:tc>
        <w:tcPr>
          <w:tcW w:w="5777" w:type="dxa"/>
          <w:gridSpan w:val="4"/>
          <w:vMerge w:val="restart"/>
          <w:vAlign w:val="center"/>
        </w:tcPr>
        <w:p w14:paraId="2DAD5E93" w14:textId="77777777" w:rsidR="003D6A9D" w:rsidRPr="00FE5146" w:rsidRDefault="0087482B" w:rsidP="00490760">
          <w:pPr>
            <w:jc w:val="right"/>
            <w:rPr>
              <w:sz w:val="144"/>
              <w:szCs w:val="144"/>
            </w:rPr>
          </w:pPr>
          <w:r w:rsidRPr="00FE5146">
            <w:rPr>
              <w:sz w:val="144"/>
              <w:szCs w:val="144"/>
            </w:rPr>
            <w:t>ENG</w:t>
          </w:r>
        </w:p>
      </w:tc>
    </w:tr>
    <w:tr w:rsidR="000A5E6C" w14:paraId="549C1E98" w14:textId="77777777" w:rsidTr="003D6A9D">
      <w:trPr>
        <w:trHeight w:val="1085"/>
        <w:jc w:val="center"/>
      </w:trPr>
      <w:tc>
        <w:tcPr>
          <w:tcW w:w="5495" w:type="dxa"/>
        </w:tcPr>
        <w:p w14:paraId="1E11F0B6" w14:textId="77777777" w:rsidR="003D6A9D" w:rsidRPr="003D6A9D" w:rsidRDefault="0087482B" w:rsidP="002A07BC">
          <w:pPr>
            <w:rPr>
              <w:sz w:val="36"/>
              <w:szCs w:val="36"/>
            </w:rPr>
          </w:pPr>
          <w:r w:rsidRPr="003D6A9D">
            <w:rPr>
              <w:sz w:val="36"/>
              <w:szCs w:val="36"/>
            </w:rPr>
            <w:t>Antarctic Treaty</w:t>
          </w:r>
          <w:r w:rsidRPr="003D6A9D">
            <w:rPr>
              <w:sz w:val="36"/>
              <w:szCs w:val="36"/>
            </w:rPr>
            <w:br/>
            <w:t>Intersessional Period 2019/202</w:t>
          </w:r>
          <w:r>
            <w:rPr>
              <w:sz w:val="36"/>
              <w:szCs w:val="36"/>
            </w:rPr>
            <w:t>1</w:t>
          </w:r>
        </w:p>
      </w:tc>
      <w:tc>
        <w:tcPr>
          <w:tcW w:w="5777" w:type="dxa"/>
          <w:gridSpan w:val="4"/>
          <w:vMerge/>
          <w:vAlign w:val="center"/>
        </w:tcPr>
        <w:p w14:paraId="314C3BBA" w14:textId="77777777" w:rsidR="003D6A9D" w:rsidRPr="00FE5146" w:rsidRDefault="0087482B" w:rsidP="00490760">
          <w:pPr>
            <w:jc w:val="right"/>
            <w:rPr>
              <w:sz w:val="144"/>
              <w:szCs w:val="144"/>
            </w:rPr>
          </w:pPr>
        </w:p>
      </w:tc>
    </w:tr>
    <w:tr w:rsidR="000A5E6C" w14:paraId="3D655615" w14:textId="77777777" w:rsidTr="003D6A9D">
      <w:trPr>
        <w:trHeight w:val="409"/>
        <w:jc w:val="center"/>
      </w:trPr>
      <w:tc>
        <w:tcPr>
          <w:tcW w:w="8472" w:type="dxa"/>
          <w:gridSpan w:val="2"/>
        </w:tcPr>
        <w:p w14:paraId="044E86C3" w14:textId="77777777" w:rsidR="00BD47E4" w:rsidRDefault="0087482B" w:rsidP="002C30DA">
          <w:pPr>
            <w:jc w:val="right"/>
          </w:pPr>
          <w:r>
            <w:t>Agenda Item:</w:t>
          </w:r>
        </w:p>
      </w:tc>
      <w:tc>
        <w:tcPr>
          <w:tcW w:w="2410" w:type="dxa"/>
          <w:gridSpan w:val="2"/>
        </w:tcPr>
        <w:p w14:paraId="53949CA3" w14:textId="77777777" w:rsidR="00BD47E4" w:rsidRDefault="0087482B" w:rsidP="002C30DA">
          <w:pPr>
            <w:jc w:val="right"/>
          </w:pPr>
          <w:bookmarkStart w:id="4" w:name="agenda"/>
          <w:r>
            <w:t>ATCM 4, ATCM 17</w:t>
          </w:r>
          <w:bookmarkEnd w:id="4"/>
        </w:p>
      </w:tc>
      <w:tc>
        <w:tcPr>
          <w:tcW w:w="390" w:type="dxa"/>
        </w:tcPr>
        <w:p w14:paraId="074A0318" w14:textId="77777777" w:rsidR="00BD47E4" w:rsidRDefault="0087482B" w:rsidP="00387A65">
          <w:pPr>
            <w:jc w:val="right"/>
          </w:pPr>
        </w:p>
      </w:tc>
    </w:tr>
    <w:tr w:rsidR="000A5E6C" w14:paraId="3255EEC3" w14:textId="77777777" w:rsidTr="003D6A9D">
      <w:trPr>
        <w:trHeight w:val="397"/>
        <w:jc w:val="center"/>
      </w:trPr>
      <w:tc>
        <w:tcPr>
          <w:tcW w:w="8472" w:type="dxa"/>
          <w:gridSpan w:val="2"/>
        </w:tcPr>
        <w:p w14:paraId="73A43D77" w14:textId="77777777" w:rsidR="00BD47E4" w:rsidRDefault="0087482B" w:rsidP="002C30DA">
          <w:pPr>
            <w:jc w:val="right"/>
          </w:pPr>
          <w:r>
            <w:t>Presented by:</w:t>
          </w:r>
        </w:p>
      </w:tc>
      <w:tc>
        <w:tcPr>
          <w:tcW w:w="2410" w:type="dxa"/>
          <w:gridSpan w:val="2"/>
        </w:tcPr>
        <w:p w14:paraId="7ED6F643" w14:textId="77777777" w:rsidR="00BD47E4" w:rsidRDefault="0087482B" w:rsidP="002C30DA">
          <w:pPr>
            <w:jc w:val="right"/>
          </w:pPr>
          <w:bookmarkStart w:id="5" w:name="party"/>
          <w:r>
            <w:t>IAATO</w:t>
          </w:r>
          <w:bookmarkEnd w:id="5"/>
        </w:p>
      </w:tc>
      <w:tc>
        <w:tcPr>
          <w:tcW w:w="390" w:type="dxa"/>
        </w:tcPr>
        <w:p w14:paraId="17B2683F" w14:textId="77777777" w:rsidR="00BD47E4" w:rsidRDefault="0087482B" w:rsidP="00387A65">
          <w:pPr>
            <w:jc w:val="right"/>
          </w:pPr>
        </w:p>
      </w:tc>
    </w:tr>
    <w:tr w:rsidR="000A5E6C" w14:paraId="10CE9D6F" w14:textId="77777777" w:rsidTr="003D6A9D">
      <w:trPr>
        <w:trHeight w:val="409"/>
        <w:jc w:val="center"/>
      </w:trPr>
      <w:tc>
        <w:tcPr>
          <w:tcW w:w="8472" w:type="dxa"/>
          <w:gridSpan w:val="2"/>
        </w:tcPr>
        <w:p w14:paraId="25B57952" w14:textId="77777777" w:rsidR="00BD47E4" w:rsidRDefault="0087482B" w:rsidP="002C30DA">
          <w:pPr>
            <w:jc w:val="right"/>
          </w:pPr>
          <w:r>
            <w:t>Original:</w:t>
          </w:r>
        </w:p>
      </w:tc>
      <w:tc>
        <w:tcPr>
          <w:tcW w:w="2410" w:type="dxa"/>
          <w:gridSpan w:val="2"/>
        </w:tcPr>
        <w:p w14:paraId="3DFC0765" w14:textId="77777777" w:rsidR="00BD47E4" w:rsidRDefault="0087482B" w:rsidP="002C30DA">
          <w:pPr>
            <w:jc w:val="right"/>
          </w:pPr>
          <w:bookmarkStart w:id="6" w:name="language"/>
          <w:r>
            <w:t>English</w:t>
          </w:r>
          <w:bookmarkEnd w:id="6"/>
        </w:p>
      </w:tc>
      <w:tc>
        <w:tcPr>
          <w:tcW w:w="390" w:type="dxa"/>
        </w:tcPr>
        <w:p w14:paraId="08B487E9" w14:textId="77777777" w:rsidR="00BD47E4" w:rsidRDefault="0087482B" w:rsidP="00387A65">
          <w:pPr>
            <w:jc w:val="right"/>
          </w:pPr>
        </w:p>
      </w:tc>
    </w:tr>
    <w:tr w:rsidR="000A5E6C" w14:paraId="10749C72" w14:textId="77777777" w:rsidTr="003D6A9D">
      <w:trPr>
        <w:trHeight w:val="409"/>
        <w:jc w:val="center"/>
      </w:trPr>
      <w:tc>
        <w:tcPr>
          <w:tcW w:w="8472" w:type="dxa"/>
          <w:gridSpan w:val="2"/>
        </w:tcPr>
        <w:p w14:paraId="617A701B" w14:textId="77777777" w:rsidR="0097629D" w:rsidRDefault="0087482B" w:rsidP="002C30DA">
          <w:pPr>
            <w:jc w:val="right"/>
          </w:pPr>
          <w:r>
            <w:t>Submitted:</w:t>
          </w:r>
        </w:p>
      </w:tc>
      <w:tc>
        <w:tcPr>
          <w:tcW w:w="2410" w:type="dxa"/>
          <w:gridSpan w:val="2"/>
        </w:tcPr>
        <w:p w14:paraId="312BB245" w14:textId="77777777" w:rsidR="0097629D" w:rsidRDefault="0087482B" w:rsidP="0097629D">
          <w:pPr>
            <w:jc w:val="right"/>
          </w:pPr>
          <w:bookmarkStart w:id="7" w:name="date_submission"/>
          <w:r>
            <w:t>5/3/2021</w:t>
          </w:r>
          <w:bookmarkEnd w:id="7"/>
        </w:p>
      </w:tc>
      <w:tc>
        <w:tcPr>
          <w:tcW w:w="390" w:type="dxa"/>
        </w:tcPr>
        <w:p w14:paraId="7462E192" w14:textId="77777777" w:rsidR="0097629D" w:rsidRDefault="0087482B" w:rsidP="00387A65">
          <w:pPr>
            <w:jc w:val="right"/>
          </w:pPr>
        </w:p>
      </w:tc>
    </w:tr>
  </w:tbl>
  <w:p w14:paraId="64A2855F" w14:textId="77777777" w:rsidR="00AE5DD0" w:rsidRDefault="008748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26" w:type="dxa"/>
      <w:jc w:val="center"/>
      <w:tblLook w:val="01E0" w:firstRow="1" w:lastRow="1" w:firstColumn="1" w:lastColumn="1" w:noHBand="0" w:noVBand="0"/>
    </w:tblPr>
    <w:tblGrid>
      <w:gridCol w:w="9694"/>
      <w:gridCol w:w="1332"/>
    </w:tblGrid>
    <w:tr w:rsidR="000A5E6C" w14:paraId="0CB90058" w14:textId="77777777">
      <w:trPr>
        <w:trHeight w:val="354"/>
        <w:jc w:val="center"/>
      </w:trPr>
      <w:tc>
        <w:tcPr>
          <w:tcW w:w="9694" w:type="dxa"/>
        </w:tcPr>
        <w:p w14:paraId="5C2C0DCD" w14:textId="48C7D587" w:rsidR="00AE5DD0" w:rsidRPr="00BD47E4" w:rsidRDefault="003422BE" w:rsidP="00C26F2D">
          <w:pPr>
            <w:jc w:val="right"/>
            <w:rPr>
              <w:b/>
              <w:sz w:val="32"/>
              <w:szCs w:val="32"/>
            </w:rPr>
          </w:pPr>
          <w:r>
            <w:rPr>
              <w:b/>
              <w:sz w:val="32"/>
              <w:szCs w:val="32"/>
            </w:rPr>
            <w:t>IP</w:t>
          </w:r>
        </w:p>
      </w:tc>
      <w:tc>
        <w:tcPr>
          <w:tcW w:w="1332" w:type="dxa"/>
        </w:tcPr>
        <w:p w14:paraId="211A659D" w14:textId="706FA63F" w:rsidR="00AE5DD0" w:rsidRPr="00BD47E4" w:rsidRDefault="003422BE" w:rsidP="00080F4C">
          <w:pPr>
            <w:rPr>
              <w:b/>
              <w:sz w:val="32"/>
              <w:szCs w:val="32"/>
            </w:rPr>
          </w:pPr>
          <w:r>
            <w:rPr>
              <w:b/>
              <w:sz w:val="32"/>
              <w:szCs w:val="32"/>
            </w:rPr>
            <w:t>36</w:t>
          </w:r>
        </w:p>
      </w:tc>
    </w:tr>
  </w:tbl>
  <w:p w14:paraId="304EEE4F" w14:textId="77777777" w:rsidR="00AE5DD0" w:rsidRDefault="008748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4498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E0EC7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B63E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D2F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14CC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141F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DA27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82BA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6C1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CC0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9465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86577EA"/>
    <w:multiLevelType w:val="hybridMultilevel"/>
    <w:tmpl w:val="21A63D98"/>
    <w:lvl w:ilvl="0" w:tplc="29DE8EDA">
      <w:start w:val="1"/>
      <w:numFmt w:val="bullet"/>
      <w:pStyle w:val="ATSBullet1"/>
      <w:lvlText w:val=""/>
      <w:lvlJc w:val="left"/>
      <w:pPr>
        <w:tabs>
          <w:tab w:val="num" w:pos="360"/>
        </w:tabs>
        <w:ind w:left="360" w:hanging="360"/>
      </w:pPr>
      <w:rPr>
        <w:rFonts w:ascii="Symbol" w:hAnsi="Symbol" w:hint="default"/>
        <w:color w:val="auto"/>
      </w:rPr>
    </w:lvl>
    <w:lvl w:ilvl="1" w:tplc="D43217F2">
      <w:start w:val="1"/>
      <w:numFmt w:val="bullet"/>
      <w:lvlText w:val="o"/>
      <w:lvlJc w:val="left"/>
      <w:pPr>
        <w:tabs>
          <w:tab w:val="num" w:pos="1440"/>
        </w:tabs>
        <w:ind w:left="1440" w:hanging="360"/>
      </w:pPr>
      <w:rPr>
        <w:rFonts w:ascii="Courier New" w:hAnsi="Courier New" w:cs="Courier New" w:hint="default"/>
      </w:rPr>
    </w:lvl>
    <w:lvl w:ilvl="2" w:tplc="23A86CEA" w:tentative="1">
      <w:start w:val="1"/>
      <w:numFmt w:val="bullet"/>
      <w:lvlText w:val=""/>
      <w:lvlJc w:val="left"/>
      <w:pPr>
        <w:tabs>
          <w:tab w:val="num" w:pos="2160"/>
        </w:tabs>
        <w:ind w:left="2160" w:hanging="360"/>
      </w:pPr>
      <w:rPr>
        <w:rFonts w:ascii="Wingdings" w:hAnsi="Wingdings" w:hint="default"/>
      </w:rPr>
    </w:lvl>
    <w:lvl w:ilvl="3" w:tplc="D0561AD2" w:tentative="1">
      <w:start w:val="1"/>
      <w:numFmt w:val="bullet"/>
      <w:lvlText w:val=""/>
      <w:lvlJc w:val="left"/>
      <w:pPr>
        <w:tabs>
          <w:tab w:val="num" w:pos="2880"/>
        </w:tabs>
        <w:ind w:left="2880" w:hanging="360"/>
      </w:pPr>
      <w:rPr>
        <w:rFonts w:ascii="Symbol" w:hAnsi="Symbol" w:hint="default"/>
      </w:rPr>
    </w:lvl>
    <w:lvl w:ilvl="4" w:tplc="448E68B6" w:tentative="1">
      <w:start w:val="1"/>
      <w:numFmt w:val="bullet"/>
      <w:lvlText w:val="o"/>
      <w:lvlJc w:val="left"/>
      <w:pPr>
        <w:tabs>
          <w:tab w:val="num" w:pos="3600"/>
        </w:tabs>
        <w:ind w:left="3600" w:hanging="360"/>
      </w:pPr>
      <w:rPr>
        <w:rFonts w:ascii="Courier New" w:hAnsi="Courier New" w:cs="Courier New" w:hint="default"/>
      </w:rPr>
    </w:lvl>
    <w:lvl w:ilvl="5" w:tplc="AD24B2E4" w:tentative="1">
      <w:start w:val="1"/>
      <w:numFmt w:val="bullet"/>
      <w:lvlText w:val=""/>
      <w:lvlJc w:val="left"/>
      <w:pPr>
        <w:tabs>
          <w:tab w:val="num" w:pos="4320"/>
        </w:tabs>
        <w:ind w:left="4320" w:hanging="360"/>
      </w:pPr>
      <w:rPr>
        <w:rFonts w:ascii="Wingdings" w:hAnsi="Wingdings" w:hint="default"/>
      </w:rPr>
    </w:lvl>
    <w:lvl w:ilvl="6" w:tplc="7AEE817E" w:tentative="1">
      <w:start w:val="1"/>
      <w:numFmt w:val="bullet"/>
      <w:lvlText w:val=""/>
      <w:lvlJc w:val="left"/>
      <w:pPr>
        <w:tabs>
          <w:tab w:val="num" w:pos="5040"/>
        </w:tabs>
        <w:ind w:left="5040" w:hanging="360"/>
      </w:pPr>
      <w:rPr>
        <w:rFonts w:ascii="Symbol" w:hAnsi="Symbol" w:hint="default"/>
      </w:rPr>
    </w:lvl>
    <w:lvl w:ilvl="7" w:tplc="48C08362" w:tentative="1">
      <w:start w:val="1"/>
      <w:numFmt w:val="bullet"/>
      <w:lvlText w:val="o"/>
      <w:lvlJc w:val="left"/>
      <w:pPr>
        <w:tabs>
          <w:tab w:val="num" w:pos="5760"/>
        </w:tabs>
        <w:ind w:left="5760" w:hanging="360"/>
      </w:pPr>
      <w:rPr>
        <w:rFonts w:ascii="Courier New" w:hAnsi="Courier New" w:cs="Courier New" w:hint="default"/>
      </w:rPr>
    </w:lvl>
    <w:lvl w:ilvl="8" w:tplc="CD7CA9C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D35C15"/>
    <w:multiLevelType w:val="hybridMultilevel"/>
    <w:tmpl w:val="A8A2E45C"/>
    <w:lvl w:ilvl="0" w:tplc="7CA2C626">
      <w:start w:val="1"/>
      <w:numFmt w:val="decimal"/>
      <w:lvlText w:val="%1)"/>
      <w:lvlJc w:val="left"/>
      <w:pPr>
        <w:tabs>
          <w:tab w:val="num" w:pos="340"/>
        </w:tabs>
        <w:ind w:left="340" w:hanging="340"/>
      </w:pPr>
      <w:rPr>
        <w:rFonts w:hint="default"/>
      </w:rPr>
    </w:lvl>
    <w:lvl w:ilvl="1" w:tplc="2CD66EE0" w:tentative="1">
      <w:start w:val="1"/>
      <w:numFmt w:val="lowerLetter"/>
      <w:lvlText w:val="%2."/>
      <w:lvlJc w:val="left"/>
      <w:pPr>
        <w:tabs>
          <w:tab w:val="num" w:pos="1440"/>
        </w:tabs>
        <w:ind w:left="1440" w:hanging="360"/>
      </w:pPr>
    </w:lvl>
    <w:lvl w:ilvl="2" w:tplc="1CFA2A08" w:tentative="1">
      <w:start w:val="1"/>
      <w:numFmt w:val="lowerRoman"/>
      <w:lvlText w:val="%3."/>
      <w:lvlJc w:val="right"/>
      <w:pPr>
        <w:tabs>
          <w:tab w:val="num" w:pos="2160"/>
        </w:tabs>
        <w:ind w:left="2160" w:hanging="180"/>
      </w:pPr>
    </w:lvl>
    <w:lvl w:ilvl="3" w:tplc="E25A2994" w:tentative="1">
      <w:start w:val="1"/>
      <w:numFmt w:val="decimal"/>
      <w:lvlText w:val="%4."/>
      <w:lvlJc w:val="left"/>
      <w:pPr>
        <w:tabs>
          <w:tab w:val="num" w:pos="2880"/>
        </w:tabs>
        <w:ind w:left="2880" w:hanging="360"/>
      </w:pPr>
    </w:lvl>
    <w:lvl w:ilvl="4" w:tplc="88245AF2" w:tentative="1">
      <w:start w:val="1"/>
      <w:numFmt w:val="lowerLetter"/>
      <w:lvlText w:val="%5."/>
      <w:lvlJc w:val="left"/>
      <w:pPr>
        <w:tabs>
          <w:tab w:val="num" w:pos="3600"/>
        </w:tabs>
        <w:ind w:left="3600" w:hanging="360"/>
      </w:pPr>
    </w:lvl>
    <w:lvl w:ilvl="5" w:tplc="69928A84" w:tentative="1">
      <w:start w:val="1"/>
      <w:numFmt w:val="lowerRoman"/>
      <w:lvlText w:val="%6."/>
      <w:lvlJc w:val="right"/>
      <w:pPr>
        <w:tabs>
          <w:tab w:val="num" w:pos="4320"/>
        </w:tabs>
        <w:ind w:left="4320" w:hanging="180"/>
      </w:pPr>
    </w:lvl>
    <w:lvl w:ilvl="6" w:tplc="91CA87F0" w:tentative="1">
      <w:start w:val="1"/>
      <w:numFmt w:val="decimal"/>
      <w:lvlText w:val="%7."/>
      <w:lvlJc w:val="left"/>
      <w:pPr>
        <w:tabs>
          <w:tab w:val="num" w:pos="5040"/>
        </w:tabs>
        <w:ind w:left="5040" w:hanging="360"/>
      </w:pPr>
    </w:lvl>
    <w:lvl w:ilvl="7" w:tplc="7F4E50BE" w:tentative="1">
      <w:start w:val="1"/>
      <w:numFmt w:val="lowerLetter"/>
      <w:lvlText w:val="%8."/>
      <w:lvlJc w:val="left"/>
      <w:pPr>
        <w:tabs>
          <w:tab w:val="num" w:pos="5760"/>
        </w:tabs>
        <w:ind w:left="5760" w:hanging="360"/>
      </w:pPr>
    </w:lvl>
    <w:lvl w:ilvl="8" w:tplc="08E0E2D6" w:tentative="1">
      <w:start w:val="1"/>
      <w:numFmt w:val="lowerRoman"/>
      <w:lvlText w:val="%9."/>
      <w:lvlJc w:val="right"/>
      <w:pPr>
        <w:tabs>
          <w:tab w:val="num" w:pos="6480"/>
        </w:tabs>
        <w:ind w:left="6480" w:hanging="180"/>
      </w:pPr>
    </w:lvl>
  </w:abstractNum>
  <w:abstractNum w:abstractNumId="13" w15:restartNumberingAfterBreak="0">
    <w:nsid w:val="642F3AFA"/>
    <w:multiLevelType w:val="hybridMultilevel"/>
    <w:tmpl w:val="9DF09BE6"/>
    <w:lvl w:ilvl="0" w:tplc="1C321698">
      <w:start w:val="1"/>
      <w:numFmt w:val="decimal"/>
      <w:lvlText w:val="%1."/>
      <w:lvlJc w:val="left"/>
      <w:pPr>
        <w:tabs>
          <w:tab w:val="num" w:pos="1057"/>
        </w:tabs>
        <w:ind w:left="1057" w:hanging="360"/>
      </w:pPr>
      <w:rPr>
        <w:rFonts w:hint="default"/>
      </w:rPr>
    </w:lvl>
    <w:lvl w:ilvl="1" w:tplc="3B5C9C9C" w:tentative="1">
      <w:start w:val="1"/>
      <w:numFmt w:val="lowerLetter"/>
      <w:lvlText w:val="%2."/>
      <w:lvlJc w:val="left"/>
      <w:pPr>
        <w:tabs>
          <w:tab w:val="num" w:pos="2137"/>
        </w:tabs>
        <w:ind w:left="2137" w:hanging="360"/>
      </w:pPr>
    </w:lvl>
    <w:lvl w:ilvl="2" w:tplc="A02A1D4C" w:tentative="1">
      <w:start w:val="1"/>
      <w:numFmt w:val="lowerRoman"/>
      <w:lvlText w:val="%3."/>
      <w:lvlJc w:val="right"/>
      <w:pPr>
        <w:tabs>
          <w:tab w:val="num" w:pos="2857"/>
        </w:tabs>
        <w:ind w:left="2857" w:hanging="180"/>
      </w:pPr>
    </w:lvl>
    <w:lvl w:ilvl="3" w:tplc="54B63D76" w:tentative="1">
      <w:start w:val="1"/>
      <w:numFmt w:val="decimal"/>
      <w:lvlText w:val="%4."/>
      <w:lvlJc w:val="left"/>
      <w:pPr>
        <w:tabs>
          <w:tab w:val="num" w:pos="3577"/>
        </w:tabs>
        <w:ind w:left="3577" w:hanging="360"/>
      </w:pPr>
    </w:lvl>
    <w:lvl w:ilvl="4" w:tplc="59EC3B74" w:tentative="1">
      <w:start w:val="1"/>
      <w:numFmt w:val="lowerLetter"/>
      <w:lvlText w:val="%5."/>
      <w:lvlJc w:val="left"/>
      <w:pPr>
        <w:tabs>
          <w:tab w:val="num" w:pos="4297"/>
        </w:tabs>
        <w:ind w:left="4297" w:hanging="360"/>
      </w:pPr>
    </w:lvl>
    <w:lvl w:ilvl="5" w:tplc="2DD221D2" w:tentative="1">
      <w:start w:val="1"/>
      <w:numFmt w:val="lowerRoman"/>
      <w:lvlText w:val="%6."/>
      <w:lvlJc w:val="right"/>
      <w:pPr>
        <w:tabs>
          <w:tab w:val="num" w:pos="5017"/>
        </w:tabs>
        <w:ind w:left="5017" w:hanging="180"/>
      </w:pPr>
    </w:lvl>
    <w:lvl w:ilvl="6" w:tplc="DF6E0D4A" w:tentative="1">
      <w:start w:val="1"/>
      <w:numFmt w:val="decimal"/>
      <w:lvlText w:val="%7."/>
      <w:lvlJc w:val="left"/>
      <w:pPr>
        <w:tabs>
          <w:tab w:val="num" w:pos="5737"/>
        </w:tabs>
        <w:ind w:left="5737" w:hanging="360"/>
      </w:pPr>
    </w:lvl>
    <w:lvl w:ilvl="7" w:tplc="115E87F8" w:tentative="1">
      <w:start w:val="1"/>
      <w:numFmt w:val="lowerLetter"/>
      <w:lvlText w:val="%8."/>
      <w:lvlJc w:val="left"/>
      <w:pPr>
        <w:tabs>
          <w:tab w:val="num" w:pos="6457"/>
        </w:tabs>
        <w:ind w:left="6457" w:hanging="360"/>
      </w:pPr>
    </w:lvl>
    <w:lvl w:ilvl="8" w:tplc="DEC27D7E" w:tentative="1">
      <w:start w:val="1"/>
      <w:numFmt w:val="lowerRoman"/>
      <w:lvlText w:val="%9."/>
      <w:lvlJc w:val="right"/>
      <w:pPr>
        <w:tabs>
          <w:tab w:val="num" w:pos="7177"/>
        </w:tabs>
        <w:ind w:left="7177" w:hanging="180"/>
      </w:pPr>
    </w:lvl>
  </w:abstractNum>
  <w:abstractNum w:abstractNumId="14" w15:restartNumberingAfterBreak="0">
    <w:nsid w:val="7212657C"/>
    <w:multiLevelType w:val="hybridMultilevel"/>
    <w:tmpl w:val="0A8E2A84"/>
    <w:lvl w:ilvl="0" w:tplc="674C5D56">
      <w:start w:val="1"/>
      <w:numFmt w:val="decimal"/>
      <w:pStyle w:val="ATSNumber1"/>
      <w:lvlText w:val="%1)"/>
      <w:lvlJc w:val="left"/>
      <w:pPr>
        <w:tabs>
          <w:tab w:val="num" w:pos="720"/>
        </w:tabs>
        <w:ind w:left="720" w:hanging="360"/>
      </w:pPr>
    </w:lvl>
    <w:lvl w:ilvl="1" w:tplc="353CA93C" w:tentative="1">
      <w:start w:val="1"/>
      <w:numFmt w:val="lowerLetter"/>
      <w:lvlText w:val="%2."/>
      <w:lvlJc w:val="left"/>
      <w:pPr>
        <w:tabs>
          <w:tab w:val="num" w:pos="1440"/>
        </w:tabs>
        <w:ind w:left="1440" w:hanging="360"/>
      </w:pPr>
    </w:lvl>
    <w:lvl w:ilvl="2" w:tplc="02664658" w:tentative="1">
      <w:start w:val="1"/>
      <w:numFmt w:val="lowerRoman"/>
      <w:lvlText w:val="%3."/>
      <w:lvlJc w:val="right"/>
      <w:pPr>
        <w:tabs>
          <w:tab w:val="num" w:pos="2160"/>
        </w:tabs>
        <w:ind w:left="2160" w:hanging="180"/>
      </w:pPr>
    </w:lvl>
    <w:lvl w:ilvl="3" w:tplc="1EE6BFB8" w:tentative="1">
      <w:start w:val="1"/>
      <w:numFmt w:val="decimal"/>
      <w:lvlText w:val="%4."/>
      <w:lvlJc w:val="left"/>
      <w:pPr>
        <w:tabs>
          <w:tab w:val="num" w:pos="2880"/>
        </w:tabs>
        <w:ind w:left="2880" w:hanging="360"/>
      </w:pPr>
    </w:lvl>
    <w:lvl w:ilvl="4" w:tplc="923C81D8" w:tentative="1">
      <w:start w:val="1"/>
      <w:numFmt w:val="lowerLetter"/>
      <w:lvlText w:val="%5."/>
      <w:lvlJc w:val="left"/>
      <w:pPr>
        <w:tabs>
          <w:tab w:val="num" w:pos="3600"/>
        </w:tabs>
        <w:ind w:left="3600" w:hanging="360"/>
      </w:pPr>
    </w:lvl>
    <w:lvl w:ilvl="5" w:tplc="A686FDAE" w:tentative="1">
      <w:start w:val="1"/>
      <w:numFmt w:val="lowerRoman"/>
      <w:lvlText w:val="%6."/>
      <w:lvlJc w:val="right"/>
      <w:pPr>
        <w:tabs>
          <w:tab w:val="num" w:pos="4320"/>
        </w:tabs>
        <w:ind w:left="4320" w:hanging="180"/>
      </w:pPr>
    </w:lvl>
    <w:lvl w:ilvl="6" w:tplc="A8F8CEEA" w:tentative="1">
      <w:start w:val="1"/>
      <w:numFmt w:val="decimal"/>
      <w:lvlText w:val="%7."/>
      <w:lvlJc w:val="left"/>
      <w:pPr>
        <w:tabs>
          <w:tab w:val="num" w:pos="5040"/>
        </w:tabs>
        <w:ind w:left="5040" w:hanging="360"/>
      </w:pPr>
    </w:lvl>
    <w:lvl w:ilvl="7" w:tplc="9A948808" w:tentative="1">
      <w:start w:val="1"/>
      <w:numFmt w:val="lowerLetter"/>
      <w:lvlText w:val="%8."/>
      <w:lvlJc w:val="left"/>
      <w:pPr>
        <w:tabs>
          <w:tab w:val="num" w:pos="5760"/>
        </w:tabs>
        <w:ind w:left="5760" w:hanging="360"/>
      </w:pPr>
    </w:lvl>
    <w:lvl w:ilvl="8" w:tplc="141A84F4" w:tentative="1">
      <w:start w:val="1"/>
      <w:numFmt w:val="lowerRoman"/>
      <w:lvlText w:val="%9."/>
      <w:lvlJc w:val="right"/>
      <w:pPr>
        <w:tabs>
          <w:tab w:val="num" w:pos="6480"/>
        </w:tabs>
        <w:ind w:left="6480" w:hanging="180"/>
      </w:pPr>
    </w:lvl>
  </w:abstractNum>
  <w:abstractNum w:abstractNumId="15" w15:restartNumberingAfterBreak="0">
    <w:nsid w:val="743D2161"/>
    <w:multiLevelType w:val="hybridMultilevel"/>
    <w:tmpl w:val="B0868D9E"/>
    <w:lvl w:ilvl="0" w:tplc="A70C1E0A">
      <w:start w:val="1"/>
      <w:numFmt w:val="bullet"/>
      <w:pStyle w:val="ATSBullet2"/>
      <w:lvlText w:val="-"/>
      <w:lvlJc w:val="left"/>
      <w:pPr>
        <w:tabs>
          <w:tab w:val="num" w:pos="1080"/>
        </w:tabs>
        <w:ind w:left="1080" w:hanging="360"/>
      </w:pPr>
      <w:rPr>
        <w:rFonts w:ascii="Times New Roman" w:hAnsi="Times New Roman" w:cs="Times New Roman" w:hint="default"/>
        <w:color w:val="auto"/>
      </w:rPr>
    </w:lvl>
    <w:lvl w:ilvl="1" w:tplc="ACB2B61E" w:tentative="1">
      <w:start w:val="1"/>
      <w:numFmt w:val="bullet"/>
      <w:lvlText w:val="o"/>
      <w:lvlJc w:val="left"/>
      <w:pPr>
        <w:tabs>
          <w:tab w:val="num" w:pos="2517"/>
        </w:tabs>
        <w:ind w:left="2517" w:hanging="360"/>
      </w:pPr>
      <w:rPr>
        <w:rFonts w:ascii="Courier New" w:hAnsi="Courier New" w:cs="Courier New" w:hint="default"/>
      </w:rPr>
    </w:lvl>
    <w:lvl w:ilvl="2" w:tplc="5094A85C" w:tentative="1">
      <w:start w:val="1"/>
      <w:numFmt w:val="bullet"/>
      <w:lvlText w:val=""/>
      <w:lvlJc w:val="left"/>
      <w:pPr>
        <w:tabs>
          <w:tab w:val="num" w:pos="3237"/>
        </w:tabs>
        <w:ind w:left="3237" w:hanging="360"/>
      </w:pPr>
      <w:rPr>
        <w:rFonts w:ascii="Wingdings" w:hAnsi="Wingdings" w:hint="default"/>
      </w:rPr>
    </w:lvl>
    <w:lvl w:ilvl="3" w:tplc="3A0655BC" w:tentative="1">
      <w:start w:val="1"/>
      <w:numFmt w:val="bullet"/>
      <w:lvlText w:val=""/>
      <w:lvlJc w:val="left"/>
      <w:pPr>
        <w:tabs>
          <w:tab w:val="num" w:pos="3957"/>
        </w:tabs>
        <w:ind w:left="3957" w:hanging="360"/>
      </w:pPr>
      <w:rPr>
        <w:rFonts w:ascii="Symbol" w:hAnsi="Symbol" w:hint="default"/>
      </w:rPr>
    </w:lvl>
    <w:lvl w:ilvl="4" w:tplc="6B0656F6" w:tentative="1">
      <w:start w:val="1"/>
      <w:numFmt w:val="bullet"/>
      <w:lvlText w:val="o"/>
      <w:lvlJc w:val="left"/>
      <w:pPr>
        <w:tabs>
          <w:tab w:val="num" w:pos="4677"/>
        </w:tabs>
        <w:ind w:left="4677" w:hanging="360"/>
      </w:pPr>
      <w:rPr>
        <w:rFonts w:ascii="Courier New" w:hAnsi="Courier New" w:cs="Courier New" w:hint="default"/>
      </w:rPr>
    </w:lvl>
    <w:lvl w:ilvl="5" w:tplc="856AD42E" w:tentative="1">
      <w:start w:val="1"/>
      <w:numFmt w:val="bullet"/>
      <w:lvlText w:val=""/>
      <w:lvlJc w:val="left"/>
      <w:pPr>
        <w:tabs>
          <w:tab w:val="num" w:pos="5397"/>
        </w:tabs>
        <w:ind w:left="5397" w:hanging="360"/>
      </w:pPr>
      <w:rPr>
        <w:rFonts w:ascii="Wingdings" w:hAnsi="Wingdings" w:hint="default"/>
      </w:rPr>
    </w:lvl>
    <w:lvl w:ilvl="6" w:tplc="7AB00DEE" w:tentative="1">
      <w:start w:val="1"/>
      <w:numFmt w:val="bullet"/>
      <w:lvlText w:val=""/>
      <w:lvlJc w:val="left"/>
      <w:pPr>
        <w:tabs>
          <w:tab w:val="num" w:pos="6117"/>
        </w:tabs>
        <w:ind w:left="6117" w:hanging="360"/>
      </w:pPr>
      <w:rPr>
        <w:rFonts w:ascii="Symbol" w:hAnsi="Symbol" w:hint="default"/>
      </w:rPr>
    </w:lvl>
    <w:lvl w:ilvl="7" w:tplc="E0F22158" w:tentative="1">
      <w:start w:val="1"/>
      <w:numFmt w:val="bullet"/>
      <w:lvlText w:val="o"/>
      <w:lvlJc w:val="left"/>
      <w:pPr>
        <w:tabs>
          <w:tab w:val="num" w:pos="6837"/>
        </w:tabs>
        <w:ind w:left="6837" w:hanging="360"/>
      </w:pPr>
      <w:rPr>
        <w:rFonts w:ascii="Courier New" w:hAnsi="Courier New" w:cs="Courier New" w:hint="default"/>
      </w:rPr>
    </w:lvl>
    <w:lvl w:ilvl="8" w:tplc="737E113C" w:tentative="1">
      <w:start w:val="1"/>
      <w:numFmt w:val="bullet"/>
      <w:lvlText w:val=""/>
      <w:lvlJc w:val="left"/>
      <w:pPr>
        <w:tabs>
          <w:tab w:val="num" w:pos="7557"/>
        </w:tabs>
        <w:ind w:left="7557" w:hanging="360"/>
      </w:pPr>
      <w:rPr>
        <w:rFonts w:ascii="Wingdings" w:hAnsi="Wingdings" w:hint="default"/>
      </w:rPr>
    </w:lvl>
  </w:abstractNum>
  <w:abstractNum w:abstractNumId="16" w15:restartNumberingAfterBreak="0">
    <w:nsid w:val="7C866FC0"/>
    <w:multiLevelType w:val="hybridMultilevel"/>
    <w:tmpl w:val="57EA2900"/>
    <w:lvl w:ilvl="0" w:tplc="87B49F16">
      <w:start w:val="1"/>
      <w:numFmt w:val="decimal"/>
      <w:pStyle w:val="ATSNumber2"/>
      <w:lvlText w:val="%1."/>
      <w:lvlJc w:val="left"/>
      <w:pPr>
        <w:tabs>
          <w:tab w:val="num" w:pos="720"/>
        </w:tabs>
        <w:ind w:left="720" w:hanging="360"/>
      </w:pPr>
      <w:rPr>
        <w:rFonts w:hint="default"/>
      </w:rPr>
    </w:lvl>
    <w:lvl w:ilvl="1" w:tplc="97B2114E" w:tentative="1">
      <w:start w:val="1"/>
      <w:numFmt w:val="lowerLetter"/>
      <w:lvlText w:val="%2."/>
      <w:lvlJc w:val="left"/>
      <w:pPr>
        <w:tabs>
          <w:tab w:val="num" w:pos="1440"/>
        </w:tabs>
        <w:ind w:left="1440" w:hanging="360"/>
      </w:pPr>
    </w:lvl>
    <w:lvl w:ilvl="2" w:tplc="4614C27C" w:tentative="1">
      <w:start w:val="1"/>
      <w:numFmt w:val="lowerRoman"/>
      <w:lvlText w:val="%3."/>
      <w:lvlJc w:val="right"/>
      <w:pPr>
        <w:tabs>
          <w:tab w:val="num" w:pos="2160"/>
        </w:tabs>
        <w:ind w:left="2160" w:hanging="180"/>
      </w:pPr>
    </w:lvl>
    <w:lvl w:ilvl="3" w:tplc="C2AA6EE6" w:tentative="1">
      <w:start w:val="1"/>
      <w:numFmt w:val="decimal"/>
      <w:lvlText w:val="%4."/>
      <w:lvlJc w:val="left"/>
      <w:pPr>
        <w:tabs>
          <w:tab w:val="num" w:pos="2880"/>
        </w:tabs>
        <w:ind w:left="2880" w:hanging="360"/>
      </w:pPr>
    </w:lvl>
    <w:lvl w:ilvl="4" w:tplc="D138F800" w:tentative="1">
      <w:start w:val="1"/>
      <w:numFmt w:val="lowerLetter"/>
      <w:lvlText w:val="%5."/>
      <w:lvlJc w:val="left"/>
      <w:pPr>
        <w:tabs>
          <w:tab w:val="num" w:pos="3600"/>
        </w:tabs>
        <w:ind w:left="3600" w:hanging="360"/>
      </w:pPr>
    </w:lvl>
    <w:lvl w:ilvl="5" w:tplc="AA3EAC26" w:tentative="1">
      <w:start w:val="1"/>
      <w:numFmt w:val="lowerRoman"/>
      <w:lvlText w:val="%6."/>
      <w:lvlJc w:val="right"/>
      <w:pPr>
        <w:tabs>
          <w:tab w:val="num" w:pos="4320"/>
        </w:tabs>
        <w:ind w:left="4320" w:hanging="180"/>
      </w:pPr>
    </w:lvl>
    <w:lvl w:ilvl="6" w:tplc="9B8A9A3A" w:tentative="1">
      <w:start w:val="1"/>
      <w:numFmt w:val="decimal"/>
      <w:lvlText w:val="%7."/>
      <w:lvlJc w:val="left"/>
      <w:pPr>
        <w:tabs>
          <w:tab w:val="num" w:pos="5040"/>
        </w:tabs>
        <w:ind w:left="5040" w:hanging="360"/>
      </w:pPr>
    </w:lvl>
    <w:lvl w:ilvl="7" w:tplc="2E329C6E" w:tentative="1">
      <w:start w:val="1"/>
      <w:numFmt w:val="lowerLetter"/>
      <w:lvlText w:val="%8."/>
      <w:lvlJc w:val="left"/>
      <w:pPr>
        <w:tabs>
          <w:tab w:val="num" w:pos="5760"/>
        </w:tabs>
        <w:ind w:left="5760" w:hanging="360"/>
      </w:pPr>
    </w:lvl>
    <w:lvl w:ilvl="8" w:tplc="9F725D3A"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4"/>
  </w:num>
  <w:num w:numId="14">
    <w:abstractNumId w:val="12"/>
  </w:num>
  <w:num w:numId="15">
    <w:abstractNumId w:val="13"/>
  </w:num>
  <w:num w:numId="16">
    <w:abstractNumId w:val="10"/>
  </w:num>
  <w:num w:numId="17">
    <w:abstractNumId w:val="11"/>
  </w:num>
  <w:num w:numId="18">
    <w:abstractNumId w:val="15"/>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5E6C"/>
    <w:rsid w:val="000A5E6C"/>
    <w:rsid w:val="003422BE"/>
    <w:rsid w:val="008748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027CF"/>
  <w15:chartTrackingRefBased/>
  <w15:docId w15:val="{F97384BC-341C-4C27-8061-FA8C4BFD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89F"/>
    <w:rPr>
      <w:sz w:val="22"/>
      <w:szCs w:val="24"/>
      <w:lang w:val="en-GB" w:eastAsia="en-US"/>
    </w:rPr>
  </w:style>
  <w:style w:type="paragraph" w:styleId="Ttulo1">
    <w:name w:val="heading 1"/>
    <w:basedOn w:val="Normal"/>
    <w:next w:val="Normal"/>
    <w:rsid w:val="001B789F"/>
    <w:pPr>
      <w:keepNext/>
      <w:spacing w:before="180" w:after="360"/>
      <w:jc w:val="center"/>
      <w:outlineLvl w:val="0"/>
    </w:pPr>
    <w:rPr>
      <w:rFonts w:ascii="Arial" w:hAnsi="Arial"/>
      <w:b/>
      <w:kern w:val="28"/>
      <w:sz w:val="32"/>
      <w:szCs w:val="20"/>
    </w:rPr>
  </w:style>
  <w:style w:type="paragraph" w:styleId="Ttulo2">
    <w:name w:val="heading 2"/>
    <w:basedOn w:val="Normal"/>
    <w:next w:val="Normal"/>
    <w:rsid w:val="001B789F"/>
    <w:pPr>
      <w:keepNext/>
      <w:spacing w:before="120" w:after="240"/>
      <w:outlineLvl w:val="1"/>
    </w:pPr>
    <w:rPr>
      <w:b/>
      <w:i/>
      <w:sz w:val="28"/>
      <w:szCs w:val="20"/>
    </w:rPr>
  </w:style>
  <w:style w:type="paragraph" w:styleId="Ttulo3">
    <w:name w:val="heading 3"/>
    <w:basedOn w:val="Normal"/>
    <w:next w:val="Normal"/>
    <w:rsid w:val="001B789F"/>
    <w:pPr>
      <w:keepNext/>
      <w:spacing w:before="120" w:after="180"/>
      <w:outlineLvl w:val="2"/>
    </w:pPr>
    <w:rPr>
      <w:rFonts w:eastAsia="SimSun"/>
      <w:b/>
      <w:sz w:val="24"/>
      <w:szCs w:val="20"/>
      <w:lang w:eastAsia="zh-CN"/>
    </w:rPr>
  </w:style>
  <w:style w:type="paragraph" w:styleId="Ttulo4">
    <w:name w:val="heading 4"/>
    <w:basedOn w:val="Normal"/>
    <w:next w:val="Normal"/>
    <w:rsid w:val="001B789F"/>
    <w:pPr>
      <w:keepNext/>
      <w:spacing w:before="60" w:after="120"/>
      <w:outlineLvl w:val="3"/>
    </w:pPr>
    <w:rPr>
      <w:b/>
      <w:bCs/>
      <w:i/>
      <w:szCs w:val="28"/>
    </w:rPr>
  </w:style>
  <w:style w:type="paragraph" w:styleId="Ttulo5">
    <w:name w:val="heading 5"/>
    <w:basedOn w:val="Normal"/>
    <w:next w:val="Normal"/>
    <w:rsid w:val="001B789F"/>
    <w:pPr>
      <w:spacing w:before="240" w:after="60"/>
      <w:outlineLvl w:val="4"/>
    </w:pPr>
    <w:rPr>
      <w:b/>
      <w:bCs/>
      <w:i/>
      <w:iCs/>
      <w:sz w:val="26"/>
      <w:szCs w:val="26"/>
    </w:rPr>
  </w:style>
  <w:style w:type="paragraph" w:styleId="Ttulo6">
    <w:name w:val="heading 6"/>
    <w:basedOn w:val="Normal"/>
    <w:next w:val="Normal"/>
    <w:rsid w:val="001B789F"/>
    <w:pPr>
      <w:spacing w:before="240" w:after="60"/>
      <w:outlineLvl w:val="5"/>
    </w:pPr>
    <w:rPr>
      <w:b/>
      <w:bCs/>
      <w:szCs w:val="22"/>
    </w:rPr>
  </w:style>
  <w:style w:type="paragraph" w:styleId="Ttulo7">
    <w:name w:val="heading 7"/>
    <w:basedOn w:val="Normal"/>
    <w:next w:val="Normal"/>
    <w:rsid w:val="001B789F"/>
    <w:pPr>
      <w:spacing w:before="240" w:after="60"/>
      <w:outlineLvl w:val="6"/>
    </w:pPr>
    <w:rPr>
      <w:sz w:val="24"/>
    </w:rPr>
  </w:style>
  <w:style w:type="paragraph" w:styleId="Ttulo8">
    <w:name w:val="heading 8"/>
    <w:basedOn w:val="Normal"/>
    <w:next w:val="Normal"/>
    <w:rsid w:val="001B789F"/>
    <w:pPr>
      <w:spacing w:before="240" w:after="60"/>
      <w:outlineLvl w:val="7"/>
    </w:pPr>
    <w:rPr>
      <w:i/>
      <w:iCs/>
      <w:sz w:val="24"/>
    </w:rPr>
  </w:style>
  <w:style w:type="paragraph" w:styleId="Ttulo9">
    <w:name w:val="heading 9"/>
    <w:basedOn w:val="Normal"/>
    <w:next w:val="Normal"/>
    <w:rsid w:val="001B789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SNormal">
    <w:name w:val="ATS Normal"/>
    <w:basedOn w:val="Normal"/>
    <w:link w:val="ATSNormalChar"/>
    <w:qFormat/>
    <w:rsid w:val="001B789F"/>
    <w:pPr>
      <w:spacing w:before="120" w:after="120"/>
    </w:pPr>
    <w:rPr>
      <w:lang w:eastAsia="en-GB"/>
    </w:rPr>
  </w:style>
  <w:style w:type="paragraph" w:customStyle="1" w:styleId="ATSBullet1">
    <w:name w:val="ATS Bullet 1"/>
    <w:basedOn w:val="ATSNormal"/>
    <w:qFormat/>
    <w:rsid w:val="001B789F"/>
    <w:pPr>
      <w:numPr>
        <w:numId w:val="17"/>
      </w:numPr>
      <w:spacing w:before="60" w:after="0"/>
    </w:pPr>
  </w:style>
  <w:style w:type="paragraph" w:customStyle="1" w:styleId="ATSBullet2">
    <w:name w:val="ATS Bullet 2"/>
    <w:basedOn w:val="ATSNormal"/>
    <w:qFormat/>
    <w:rsid w:val="001B789F"/>
    <w:pPr>
      <w:numPr>
        <w:numId w:val="18"/>
      </w:numPr>
      <w:tabs>
        <w:tab w:val="left" w:pos="720"/>
      </w:tabs>
      <w:spacing w:before="60" w:after="0"/>
    </w:pPr>
  </w:style>
  <w:style w:type="paragraph" w:customStyle="1" w:styleId="ATSCompact">
    <w:name w:val="ATS Compact"/>
    <w:basedOn w:val="ATSNormal"/>
    <w:qFormat/>
    <w:rsid w:val="001B789F"/>
    <w:pPr>
      <w:spacing w:before="0" w:after="0"/>
    </w:pPr>
  </w:style>
  <w:style w:type="paragraph" w:customStyle="1" w:styleId="ATSHeading1">
    <w:name w:val="ATS Heading 1"/>
    <w:basedOn w:val="ATSNormal"/>
    <w:next w:val="ATSNormal"/>
    <w:qFormat/>
    <w:rsid w:val="001B789F"/>
    <w:pPr>
      <w:spacing w:before="360" w:after="360"/>
      <w:jc w:val="center"/>
    </w:pPr>
    <w:rPr>
      <w:rFonts w:ascii="Arial" w:hAnsi="Arial"/>
      <w:b/>
      <w:sz w:val="32"/>
    </w:rPr>
  </w:style>
  <w:style w:type="paragraph" w:customStyle="1" w:styleId="ATSHeading2">
    <w:name w:val="ATS Heading 2"/>
    <w:basedOn w:val="ATSNormal"/>
    <w:next w:val="ATSNormal"/>
    <w:qFormat/>
    <w:rsid w:val="001B789F"/>
    <w:pPr>
      <w:spacing w:before="480"/>
      <w:jc w:val="both"/>
    </w:pPr>
    <w:rPr>
      <w:rFonts w:ascii="Arial" w:hAnsi="Arial"/>
      <w:b/>
      <w:i/>
      <w:sz w:val="24"/>
      <w:szCs w:val="22"/>
    </w:rPr>
  </w:style>
  <w:style w:type="paragraph" w:customStyle="1" w:styleId="ATSHeading3">
    <w:name w:val="ATS Heading 3"/>
    <w:basedOn w:val="ATSNormal"/>
    <w:next w:val="ATSNormal"/>
    <w:qFormat/>
    <w:rsid w:val="001B789F"/>
    <w:pPr>
      <w:spacing w:before="240" w:after="60"/>
    </w:pPr>
    <w:rPr>
      <w:b/>
    </w:rPr>
  </w:style>
  <w:style w:type="paragraph" w:customStyle="1" w:styleId="ATSHeading4">
    <w:name w:val="ATS Heading 4"/>
    <w:basedOn w:val="ATSNormal"/>
    <w:next w:val="ATSNormal"/>
    <w:qFormat/>
    <w:rsid w:val="001B789F"/>
    <w:pPr>
      <w:spacing w:before="240" w:after="60"/>
    </w:pPr>
    <w:rPr>
      <w:i/>
    </w:rPr>
  </w:style>
  <w:style w:type="paragraph" w:customStyle="1" w:styleId="AtsNumber">
    <w:name w:val="Ats Number"/>
    <w:basedOn w:val="ATSNormal"/>
    <w:qFormat/>
    <w:rsid w:val="001B789F"/>
    <w:pPr>
      <w:spacing w:before="60" w:after="0"/>
    </w:pPr>
  </w:style>
  <w:style w:type="paragraph" w:customStyle="1" w:styleId="ATSNumber1">
    <w:name w:val="ATS Number 1"/>
    <w:basedOn w:val="ATSNormal"/>
    <w:qFormat/>
    <w:rsid w:val="001B789F"/>
    <w:pPr>
      <w:numPr>
        <w:numId w:val="19"/>
      </w:numPr>
      <w:spacing w:before="60" w:after="0"/>
    </w:pPr>
  </w:style>
  <w:style w:type="paragraph" w:customStyle="1" w:styleId="ATSNumber2">
    <w:name w:val="ATS Number 2"/>
    <w:basedOn w:val="ATSNormal"/>
    <w:autoRedefine/>
    <w:qFormat/>
    <w:rsid w:val="001B789F"/>
    <w:pPr>
      <w:numPr>
        <w:numId w:val="20"/>
      </w:numPr>
      <w:spacing w:after="0"/>
      <w:jc w:val="both"/>
    </w:pPr>
  </w:style>
  <w:style w:type="paragraph" w:customStyle="1" w:styleId="ATSQuote">
    <w:name w:val="ATS Quote"/>
    <w:basedOn w:val="Normal"/>
    <w:qFormat/>
    <w:rsid w:val="001B789F"/>
    <w:pPr>
      <w:ind w:left="357"/>
    </w:pPr>
    <w:rPr>
      <w:i/>
      <w:szCs w:val="18"/>
    </w:rPr>
  </w:style>
  <w:style w:type="paragraph" w:customStyle="1" w:styleId="ATSTitle">
    <w:name w:val="ATS Title"/>
    <w:basedOn w:val="Normal"/>
    <w:qFormat/>
    <w:rsid w:val="001B789F"/>
    <w:pPr>
      <w:spacing w:before="360" w:after="360"/>
      <w:contextualSpacing/>
      <w:jc w:val="center"/>
    </w:pPr>
    <w:rPr>
      <w:rFonts w:ascii="Arial" w:hAnsi="Arial"/>
      <w:b/>
      <w:sz w:val="48"/>
    </w:rPr>
  </w:style>
  <w:style w:type="paragraph" w:styleId="Textodeglobo">
    <w:name w:val="Balloon Text"/>
    <w:basedOn w:val="Normal"/>
    <w:semiHidden/>
    <w:rsid w:val="001B789F"/>
    <w:rPr>
      <w:rFonts w:ascii="Tahoma" w:hAnsi="Tahoma" w:cs="Tahoma"/>
      <w:sz w:val="16"/>
      <w:szCs w:val="16"/>
    </w:rPr>
  </w:style>
  <w:style w:type="character" w:customStyle="1" w:styleId="BodyTextChar">
    <w:name w:val="Body Text Char"/>
    <w:semiHidden/>
    <w:rsid w:val="001B789F"/>
    <w:rPr>
      <w:sz w:val="24"/>
      <w:szCs w:val="22"/>
      <w:lang w:val="en-US" w:eastAsia="zh-CN" w:bidi="ar-SA"/>
    </w:rPr>
  </w:style>
  <w:style w:type="character" w:customStyle="1" w:styleId="CharacterStyle1">
    <w:name w:val="Character Style 1"/>
    <w:semiHidden/>
    <w:rsid w:val="001B789F"/>
    <w:rPr>
      <w:sz w:val="22"/>
      <w:szCs w:val="22"/>
    </w:rPr>
  </w:style>
  <w:style w:type="character" w:customStyle="1" w:styleId="descriptions1">
    <w:name w:val="descriptions1"/>
    <w:semiHidden/>
    <w:rsid w:val="001B789F"/>
    <w:rPr>
      <w:rFonts w:ascii="Verdana" w:hAnsi="Verdana" w:hint="default"/>
      <w:b/>
      <w:bCs/>
      <w:i w:val="0"/>
      <w:iCs w:val="0"/>
      <w:caps w:val="0"/>
      <w:smallCaps w:val="0"/>
      <w:color w:val="585858"/>
      <w:sz w:val="12"/>
      <w:szCs w:val="12"/>
    </w:rPr>
  </w:style>
  <w:style w:type="paragraph" w:styleId="Mapadeldocumento">
    <w:name w:val="Document Map"/>
    <w:basedOn w:val="Normal"/>
    <w:semiHidden/>
    <w:rsid w:val="001B789F"/>
    <w:pPr>
      <w:shd w:val="clear" w:color="auto" w:fill="000080"/>
    </w:pPr>
    <w:rPr>
      <w:rFonts w:ascii="Tahoma" w:hAnsi="Tahoma" w:cs="Tahoma"/>
      <w:sz w:val="20"/>
      <w:szCs w:val="20"/>
    </w:rPr>
  </w:style>
  <w:style w:type="character" w:styleId="Refdenotaalfinal">
    <w:name w:val="endnote reference"/>
    <w:semiHidden/>
    <w:rsid w:val="001B789F"/>
    <w:rPr>
      <w:vertAlign w:val="superscript"/>
    </w:rPr>
  </w:style>
  <w:style w:type="paragraph" w:styleId="Textonotaalfinal">
    <w:name w:val="endnote text"/>
    <w:basedOn w:val="Normal"/>
    <w:link w:val="TextonotaalfinalCar"/>
    <w:semiHidden/>
    <w:rsid w:val="001B789F"/>
    <w:rPr>
      <w:sz w:val="20"/>
      <w:szCs w:val="20"/>
    </w:rPr>
  </w:style>
  <w:style w:type="character" w:styleId="Hipervnculovisitado">
    <w:name w:val="FollowedHyperlink"/>
    <w:semiHidden/>
    <w:rsid w:val="001B789F"/>
    <w:rPr>
      <w:color w:val="800080"/>
      <w:u w:val="single"/>
    </w:rPr>
  </w:style>
  <w:style w:type="paragraph" w:styleId="Piedepgina">
    <w:name w:val="footer"/>
    <w:basedOn w:val="Normal"/>
    <w:semiHidden/>
    <w:rsid w:val="001B789F"/>
    <w:pPr>
      <w:tabs>
        <w:tab w:val="center" w:pos="4419"/>
        <w:tab w:val="right" w:pos="8838"/>
      </w:tabs>
    </w:pPr>
  </w:style>
  <w:style w:type="character" w:styleId="Refdenotaalpie">
    <w:name w:val="footnote reference"/>
    <w:rsid w:val="001B789F"/>
    <w:rPr>
      <w:vertAlign w:val="superscript"/>
    </w:rPr>
  </w:style>
  <w:style w:type="paragraph" w:styleId="Textonotapie">
    <w:name w:val="footnote text"/>
    <w:basedOn w:val="Normal"/>
    <w:rsid w:val="001B789F"/>
    <w:rPr>
      <w:szCs w:val="22"/>
    </w:rPr>
  </w:style>
  <w:style w:type="paragraph" w:styleId="Encabezado">
    <w:name w:val="header"/>
    <w:basedOn w:val="Normal"/>
    <w:semiHidden/>
    <w:rsid w:val="001B789F"/>
    <w:pPr>
      <w:tabs>
        <w:tab w:val="center" w:pos="4419"/>
        <w:tab w:val="right" w:pos="8838"/>
      </w:tabs>
    </w:pPr>
  </w:style>
  <w:style w:type="character" w:styleId="Hipervnculo">
    <w:name w:val="Hyperlink"/>
    <w:semiHidden/>
    <w:rsid w:val="001B789F"/>
    <w:rPr>
      <w:color w:val="660000"/>
      <w:u w:val="single"/>
    </w:rPr>
  </w:style>
  <w:style w:type="paragraph" w:styleId="NormalWeb">
    <w:name w:val="Normal (Web)"/>
    <w:basedOn w:val="Normal"/>
    <w:semiHidden/>
    <w:rsid w:val="001B789F"/>
    <w:pPr>
      <w:spacing w:before="100" w:beforeAutospacing="1" w:after="100" w:afterAutospacing="1"/>
      <w:jc w:val="both"/>
    </w:pPr>
    <w:rPr>
      <w:sz w:val="24"/>
      <w:lang w:val="en-AU" w:eastAsia="en-AU"/>
    </w:rPr>
  </w:style>
  <w:style w:type="character" w:styleId="Nmerodepgina">
    <w:name w:val="page number"/>
    <w:basedOn w:val="Fuentedeprrafopredeter"/>
    <w:semiHidden/>
    <w:rsid w:val="001B789F"/>
  </w:style>
  <w:style w:type="character" w:styleId="Textoennegrita">
    <w:name w:val="Strong"/>
    <w:rsid w:val="001B789F"/>
    <w:rPr>
      <w:b/>
      <w:bCs/>
    </w:rPr>
  </w:style>
  <w:style w:type="table" w:styleId="Tablaconcuadrcula">
    <w:name w:val="Table Grid"/>
    <w:basedOn w:val="Tablanormal"/>
    <w:semiHidden/>
    <w:rsid w:val="001B7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semiHidden/>
    <w:rsid w:val="001B789F"/>
    <w:rPr>
      <w:rFonts w:ascii="Verdana" w:hAnsi="Verdana" w:hint="default"/>
      <w:b w:val="0"/>
      <w:bCs w:val="0"/>
      <w:i w:val="0"/>
      <w:iCs w:val="0"/>
      <w:caps w:val="0"/>
      <w:smallCaps w:val="0"/>
      <w:strike w:val="0"/>
      <w:dstrike w:val="0"/>
      <w:color w:val="585858"/>
      <w:sz w:val="12"/>
      <w:szCs w:val="12"/>
      <w:u w:val="none"/>
      <w:effect w:val="none"/>
    </w:rPr>
  </w:style>
  <w:style w:type="paragraph" w:customStyle="1" w:styleId="TexteFr">
    <w:name w:val="TexteFr"/>
    <w:basedOn w:val="Normal"/>
    <w:semiHidden/>
    <w:rsid w:val="001B789F"/>
    <w:pPr>
      <w:pBdr>
        <w:top w:val="single" w:sz="4" w:space="1" w:color="auto"/>
        <w:left w:val="single" w:sz="4" w:space="4" w:color="auto"/>
        <w:bottom w:val="single" w:sz="4" w:space="1" w:color="auto"/>
        <w:right w:val="single" w:sz="4" w:space="4" w:color="auto"/>
      </w:pBdr>
      <w:shd w:val="pct10" w:color="000000" w:fill="auto"/>
      <w:tabs>
        <w:tab w:val="left" w:pos="1711"/>
        <w:tab w:val="left" w:pos="2209"/>
        <w:tab w:val="left" w:pos="2760"/>
        <w:tab w:val="left" w:pos="5101"/>
        <w:tab w:val="left" w:pos="5886"/>
        <w:tab w:val="left" w:pos="7128"/>
      </w:tabs>
      <w:ind w:left="272" w:hanging="272"/>
      <w:jc w:val="both"/>
    </w:pPr>
    <w:rPr>
      <w:szCs w:val="22"/>
      <w:lang w:val="fr-FR" w:eastAsia="en-AU"/>
    </w:rPr>
  </w:style>
  <w:style w:type="paragraph" w:customStyle="1" w:styleId="TextEn">
    <w:name w:val="TextEn"/>
    <w:basedOn w:val="Normal"/>
    <w:semiHidden/>
    <w:rsid w:val="001B789F"/>
    <w:pPr>
      <w:spacing w:after="120"/>
    </w:pPr>
    <w:rPr>
      <w:szCs w:val="22"/>
    </w:rPr>
  </w:style>
  <w:style w:type="paragraph" w:customStyle="1" w:styleId="TextEnSingle">
    <w:name w:val="TextEnSingle"/>
    <w:basedOn w:val="TextEn"/>
    <w:semiHidden/>
    <w:rsid w:val="001B789F"/>
    <w:pPr>
      <w:spacing w:after="0"/>
    </w:pPr>
  </w:style>
  <w:style w:type="paragraph" w:customStyle="1" w:styleId="TextSp">
    <w:name w:val="TextSp"/>
    <w:basedOn w:val="Normal"/>
    <w:semiHidden/>
    <w:rsid w:val="001B789F"/>
    <w:pPr>
      <w:spacing w:after="120"/>
    </w:pPr>
    <w:rPr>
      <w:szCs w:val="22"/>
      <w:lang w:val="es-AR" w:eastAsia="es-ES"/>
    </w:rPr>
  </w:style>
  <w:style w:type="paragraph" w:styleId="TDC1">
    <w:name w:val="toc 1"/>
    <w:basedOn w:val="Normal"/>
    <w:next w:val="Normal"/>
    <w:autoRedefine/>
    <w:semiHidden/>
    <w:rsid w:val="001B789F"/>
    <w:rPr>
      <w:b/>
      <w:bCs/>
      <w:i/>
      <w:iCs/>
      <w:sz w:val="24"/>
    </w:rPr>
  </w:style>
  <w:style w:type="paragraph" w:styleId="TDC2">
    <w:name w:val="toc 2"/>
    <w:basedOn w:val="Normal"/>
    <w:next w:val="Normal"/>
    <w:autoRedefine/>
    <w:semiHidden/>
    <w:rsid w:val="001B789F"/>
    <w:pPr>
      <w:ind w:left="220"/>
    </w:pPr>
    <w:rPr>
      <w:b/>
      <w:bCs/>
      <w:szCs w:val="22"/>
    </w:rPr>
  </w:style>
  <w:style w:type="paragraph" w:styleId="TDC3">
    <w:name w:val="toc 3"/>
    <w:basedOn w:val="Normal"/>
    <w:next w:val="Normal"/>
    <w:autoRedefine/>
    <w:semiHidden/>
    <w:rsid w:val="001B789F"/>
    <w:pPr>
      <w:ind w:left="440"/>
    </w:pPr>
    <w:rPr>
      <w:sz w:val="20"/>
      <w:szCs w:val="20"/>
    </w:rPr>
  </w:style>
  <w:style w:type="paragraph" w:styleId="TDC4">
    <w:name w:val="toc 4"/>
    <w:basedOn w:val="Normal"/>
    <w:next w:val="Normal"/>
    <w:autoRedefine/>
    <w:semiHidden/>
    <w:rsid w:val="001B789F"/>
    <w:pPr>
      <w:ind w:left="660"/>
    </w:pPr>
    <w:rPr>
      <w:sz w:val="20"/>
      <w:szCs w:val="20"/>
    </w:rPr>
  </w:style>
  <w:style w:type="paragraph" w:styleId="TDC5">
    <w:name w:val="toc 5"/>
    <w:basedOn w:val="Normal"/>
    <w:next w:val="Normal"/>
    <w:autoRedefine/>
    <w:semiHidden/>
    <w:rsid w:val="001B789F"/>
    <w:pPr>
      <w:ind w:left="880"/>
    </w:pPr>
    <w:rPr>
      <w:sz w:val="20"/>
      <w:szCs w:val="20"/>
    </w:rPr>
  </w:style>
  <w:style w:type="paragraph" w:styleId="TDC6">
    <w:name w:val="toc 6"/>
    <w:basedOn w:val="Normal"/>
    <w:next w:val="Normal"/>
    <w:autoRedefine/>
    <w:semiHidden/>
    <w:rsid w:val="001B789F"/>
    <w:pPr>
      <w:ind w:left="1100"/>
    </w:pPr>
    <w:rPr>
      <w:sz w:val="20"/>
      <w:szCs w:val="20"/>
    </w:rPr>
  </w:style>
  <w:style w:type="paragraph" w:styleId="TDC7">
    <w:name w:val="toc 7"/>
    <w:basedOn w:val="Normal"/>
    <w:next w:val="Normal"/>
    <w:autoRedefine/>
    <w:semiHidden/>
    <w:rsid w:val="001B789F"/>
    <w:pPr>
      <w:ind w:left="1320"/>
    </w:pPr>
    <w:rPr>
      <w:sz w:val="20"/>
      <w:szCs w:val="20"/>
    </w:rPr>
  </w:style>
  <w:style w:type="paragraph" w:styleId="TDC8">
    <w:name w:val="toc 8"/>
    <w:basedOn w:val="Normal"/>
    <w:next w:val="Normal"/>
    <w:autoRedefine/>
    <w:semiHidden/>
    <w:rsid w:val="001B789F"/>
    <w:pPr>
      <w:ind w:left="1540"/>
    </w:pPr>
    <w:rPr>
      <w:sz w:val="20"/>
      <w:szCs w:val="20"/>
    </w:rPr>
  </w:style>
  <w:style w:type="paragraph" w:styleId="TDC9">
    <w:name w:val="toc 9"/>
    <w:basedOn w:val="Normal"/>
    <w:next w:val="Normal"/>
    <w:autoRedefine/>
    <w:semiHidden/>
    <w:rsid w:val="001B789F"/>
    <w:pPr>
      <w:ind w:left="1760"/>
    </w:pPr>
    <w:rPr>
      <w:sz w:val="20"/>
      <w:szCs w:val="20"/>
    </w:rPr>
  </w:style>
  <w:style w:type="paragraph" w:customStyle="1" w:styleId="TytApp">
    <w:name w:val="Tyt. App."/>
    <w:basedOn w:val="Normal"/>
    <w:autoRedefine/>
    <w:semiHidden/>
    <w:rsid w:val="001B789F"/>
    <w:pPr>
      <w:widowControl w:val="0"/>
      <w:numPr>
        <w:ilvl w:val="12"/>
      </w:numPr>
      <w:tabs>
        <w:tab w:val="left" w:pos="90"/>
        <w:tab w:val="left" w:pos="737"/>
        <w:tab w:val="left" w:pos="2835"/>
      </w:tabs>
      <w:spacing w:before="180" w:after="40" w:line="260" w:lineRule="exact"/>
      <w:jc w:val="center"/>
    </w:pPr>
    <w:rPr>
      <w:b/>
      <w:snapToGrid w:val="0"/>
      <w:color w:val="000000"/>
      <w:sz w:val="24"/>
      <w:szCs w:val="20"/>
      <w:lang w:eastAsia="es-ES"/>
    </w:rPr>
  </w:style>
  <w:style w:type="paragraph" w:styleId="Prrafodelista">
    <w:name w:val="List Paragraph"/>
    <w:basedOn w:val="Normal"/>
    <w:uiPriority w:val="34"/>
    <w:rsid w:val="00BF077B"/>
    <w:pPr>
      <w:ind w:left="720"/>
    </w:pPr>
  </w:style>
  <w:style w:type="character" w:styleId="Ttulodellibro">
    <w:name w:val="Book Title"/>
    <w:uiPriority w:val="33"/>
    <w:rsid w:val="00BF077B"/>
    <w:rPr>
      <w:b/>
      <w:bCs/>
      <w:smallCaps/>
      <w:spacing w:val="5"/>
    </w:rPr>
  </w:style>
  <w:style w:type="paragraph" w:customStyle="1" w:styleId="ATSMeasureEmphasis">
    <w:name w:val="ATS Measure Emphasis"/>
    <w:basedOn w:val="Normal"/>
    <w:qFormat/>
    <w:rsid w:val="009E64FE"/>
    <w:pPr>
      <w:spacing w:before="120" w:after="360"/>
    </w:pPr>
    <w:rPr>
      <w:b/>
      <w:sz w:val="24"/>
      <w:lang w:eastAsia="en-GB"/>
    </w:rPr>
  </w:style>
  <w:style w:type="character" w:customStyle="1" w:styleId="TextonotaalfinalCar">
    <w:name w:val="Texto nota al final Car"/>
    <w:link w:val="Textonotaalfinal"/>
    <w:semiHidden/>
    <w:locked/>
    <w:rsid w:val="0087482B"/>
    <w:rPr>
      <w:lang w:val="en-GB" w:eastAsia="en-US"/>
    </w:rPr>
  </w:style>
  <w:style w:type="character" w:customStyle="1" w:styleId="ATSNormalChar">
    <w:name w:val="ATS Normal Char"/>
    <w:link w:val="ATSNormal"/>
    <w:locked/>
    <w:rsid w:val="0087482B"/>
    <w:rPr>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aato.org/inaugural-iaato-antarctic-fellows-announc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aato.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ato.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aato.org/antarctic-fellowship-2020-recipient-announc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CE5F0-E556-444D-8E3A-6DE7C49D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1531</Words>
  <Characters>8422</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vt:lpstr>
      <vt:lpstr>(Paper title:)</vt:lpstr>
    </vt:vector>
  </TitlesOfParts>
  <Company>ATS</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Pepe Agraz</dc:creator>
  <cp:lastModifiedBy>Jose Luis Agraz</cp:lastModifiedBy>
  <cp:revision>3</cp:revision>
  <cp:lastPrinted>2008-01-22T18:20:00Z</cp:lastPrinted>
  <dcterms:created xsi:type="dcterms:W3CDTF">2020-12-11T17:32:00Z</dcterms:created>
  <dcterms:modified xsi:type="dcterms:W3CDTF">2021-03-05T13:50:00Z</dcterms:modified>
</cp:coreProperties>
</file>