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D2B60" w14:textId="77777777" w:rsidR="00C26F2D" w:rsidRPr="00BF077B" w:rsidRDefault="00C26F2D" w:rsidP="00BF077B">
      <w:pPr>
        <w:pStyle w:val="ATSNormal"/>
        <w:rPr>
          <w:rStyle w:val="BookTitle"/>
        </w:rPr>
      </w:pPr>
    </w:p>
    <w:p w14:paraId="7035BE44" w14:textId="77777777" w:rsidR="002F0A13" w:rsidRDefault="002F0A13" w:rsidP="004B4A60">
      <w:pPr>
        <w:rPr>
          <w:b/>
          <w:u w:val="single"/>
          <w:lang w:val="es-ES_tradnl"/>
        </w:rPr>
      </w:pPr>
    </w:p>
    <w:p w14:paraId="58D11FFA" w14:textId="77777777" w:rsidR="002F0A13" w:rsidRDefault="002F0A13" w:rsidP="004B4A60">
      <w:pPr>
        <w:rPr>
          <w:b/>
          <w:u w:val="single"/>
          <w:lang w:val="es-ES_tradnl"/>
        </w:rPr>
      </w:pPr>
    </w:p>
    <w:p w14:paraId="69C49B99" w14:textId="77777777" w:rsidR="002F0A13" w:rsidRDefault="002F0A13" w:rsidP="004B4A60">
      <w:pPr>
        <w:rPr>
          <w:b/>
          <w:u w:val="single"/>
          <w:lang w:val="es-ES_tradnl"/>
        </w:rPr>
      </w:pPr>
    </w:p>
    <w:p w14:paraId="36923E5C" w14:textId="77777777" w:rsidR="002F0A13" w:rsidRDefault="002F0A13" w:rsidP="004B4A60">
      <w:pPr>
        <w:rPr>
          <w:b/>
          <w:u w:val="single"/>
          <w:lang w:val="es-ES_tradnl"/>
        </w:rPr>
      </w:pPr>
    </w:p>
    <w:p w14:paraId="236F19FA" w14:textId="77777777" w:rsidR="00C26F2D" w:rsidRDefault="00C26F2D" w:rsidP="004B4A60">
      <w:pPr>
        <w:rPr>
          <w:b/>
          <w:u w:val="single"/>
          <w:lang w:val="es-ES_tradnl"/>
        </w:rPr>
      </w:pPr>
    </w:p>
    <w:p w14:paraId="78445B64" w14:textId="034A6A30" w:rsidR="00A0340A" w:rsidRPr="0057246E" w:rsidRDefault="00A0340A" w:rsidP="00A0340A">
      <w:pPr>
        <w:pStyle w:val="ATSTitle"/>
      </w:pPr>
      <w:bookmarkStart w:id="0" w:name="name"/>
      <w:r>
        <w:t xml:space="preserve">IAATO </w:t>
      </w:r>
      <w:r w:rsidR="00921D45">
        <w:t xml:space="preserve">Policies </w:t>
      </w:r>
      <w:r w:rsidR="0065302D">
        <w:t>on</w:t>
      </w:r>
      <w:r>
        <w:t xml:space="preserve"> </w:t>
      </w:r>
      <w:bookmarkEnd w:id="0"/>
      <w:r w:rsidR="0065302D">
        <w:t>the U</w:t>
      </w:r>
      <w:r>
        <w:t>se of Unmanned Aerial Vehicles (UAVs) in Antarctica</w:t>
      </w:r>
    </w:p>
    <w:p w14:paraId="717307C8" w14:textId="77777777" w:rsidR="004B4A60" w:rsidRPr="0057246E" w:rsidRDefault="004B4A60" w:rsidP="00F75424">
      <w:pPr>
        <w:jc w:val="center"/>
      </w:pPr>
    </w:p>
    <w:p w14:paraId="64FE789E" w14:textId="77777777" w:rsidR="004B4A60" w:rsidRPr="002F0A13" w:rsidRDefault="004B4A60" w:rsidP="002F0A13"/>
    <w:p w14:paraId="240D1A60" w14:textId="77777777" w:rsidR="0097629D" w:rsidRDefault="0097629D" w:rsidP="00F75424">
      <w:pPr>
        <w:jc w:val="center"/>
      </w:pPr>
    </w:p>
    <w:p w14:paraId="25B9982A" w14:textId="77777777" w:rsidR="0097629D" w:rsidRDefault="0097629D" w:rsidP="00F75424">
      <w:pPr>
        <w:jc w:val="center"/>
      </w:pPr>
    </w:p>
    <w:p w14:paraId="5C0F3B14" w14:textId="77777777" w:rsidR="0097629D" w:rsidRPr="00C26F2D" w:rsidRDefault="0097629D" w:rsidP="00F75424">
      <w:pPr>
        <w:jc w:val="center"/>
      </w:pPr>
    </w:p>
    <w:p w14:paraId="4F5A5478" w14:textId="77777777" w:rsidR="004B4A60" w:rsidRPr="0057246E" w:rsidRDefault="004B4A60" w:rsidP="004B4A60"/>
    <w:p w14:paraId="57675024" w14:textId="77777777" w:rsidR="00C26F2D" w:rsidRDefault="00C26F2D" w:rsidP="00952E9F">
      <w:pPr>
        <w:sectPr w:rsidR="00C26F2D" w:rsidSect="000E1D5C">
          <w:headerReference w:type="default" r:id="rId9"/>
          <w:footerReference w:type="even" r:id="rId10"/>
          <w:footerReference w:type="default" r:id="rId11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317A5909" w14:textId="61F19C4C" w:rsidR="00A0340A" w:rsidRDefault="0065302D" w:rsidP="00A0340A">
      <w:pPr>
        <w:pStyle w:val="ATSTitle"/>
        <w:rPr>
          <w:sz w:val="32"/>
          <w:szCs w:val="32"/>
        </w:rPr>
      </w:pPr>
      <w:r>
        <w:rPr>
          <w:sz w:val="32"/>
          <w:szCs w:val="32"/>
        </w:rPr>
        <w:lastRenderedPageBreak/>
        <w:t>IAATO Policies on the U</w:t>
      </w:r>
      <w:r w:rsidR="00A0340A" w:rsidRPr="00A0340A">
        <w:rPr>
          <w:sz w:val="32"/>
          <w:szCs w:val="32"/>
        </w:rPr>
        <w:t>se of Unmanned Aerial Vehicles (UAVs) in Antarctica</w:t>
      </w:r>
    </w:p>
    <w:p w14:paraId="3DB66D96" w14:textId="77777777" w:rsidR="00A0340A" w:rsidRDefault="00A0340A" w:rsidP="00A0340A">
      <w:pPr>
        <w:pStyle w:val="ATSTitle"/>
        <w:rPr>
          <w:sz w:val="32"/>
          <w:szCs w:val="32"/>
        </w:rPr>
      </w:pPr>
    </w:p>
    <w:p w14:paraId="1A96D9A1" w14:textId="77777777" w:rsidR="00E21C27" w:rsidRPr="004A431F" w:rsidRDefault="00E21C27" w:rsidP="00E21C27">
      <w:pPr>
        <w:spacing w:before="480" w:after="120"/>
        <w:jc w:val="center"/>
        <w:rPr>
          <w:rFonts w:ascii="Arial" w:hAnsi="Arial" w:cs="Arial"/>
          <w:b/>
          <w:sz w:val="32"/>
          <w:szCs w:val="32"/>
        </w:rPr>
      </w:pPr>
      <w:r w:rsidRPr="004A431F">
        <w:rPr>
          <w:rFonts w:ascii="Arial" w:hAnsi="Arial"/>
          <w:b/>
          <w:lang w:val="en-US"/>
        </w:rPr>
        <w:t>Information Paper Submitted by the</w:t>
      </w:r>
      <w:r w:rsidRPr="004A431F">
        <w:rPr>
          <w:rFonts w:ascii="Arial" w:hAnsi="Arial"/>
          <w:b/>
          <w:lang w:val="en-US"/>
        </w:rPr>
        <w:br w:type="textWrapping" w:clear="all"/>
        <w:t>International Association of Antarctica Tour Operators (IAATO</w:t>
      </w:r>
      <w:r>
        <w:rPr>
          <w:rFonts w:ascii="Arial" w:hAnsi="Arial"/>
          <w:b/>
          <w:lang w:val="en-US"/>
        </w:rPr>
        <w:t>)</w:t>
      </w:r>
    </w:p>
    <w:p w14:paraId="766B52CF" w14:textId="66A2945E" w:rsidR="004914AD" w:rsidRDefault="004914AD" w:rsidP="00E21C27">
      <w:pPr>
        <w:pStyle w:val="ATSHeading2"/>
        <w:rPr>
          <w:rFonts w:cs="Arial"/>
        </w:rPr>
      </w:pPr>
      <w:r>
        <w:rPr>
          <w:rFonts w:cs="Arial"/>
        </w:rPr>
        <w:t>Summary</w:t>
      </w:r>
    </w:p>
    <w:p w14:paraId="0E54CF54" w14:textId="504E5283" w:rsidR="004914AD" w:rsidRDefault="0087707D" w:rsidP="00901E84">
      <w:pPr>
        <w:pStyle w:val="ATSNormal"/>
      </w:pPr>
      <w:r>
        <w:t>This</w:t>
      </w:r>
      <w:r w:rsidR="00901E84">
        <w:t xml:space="preserve"> paper outlines discussions and policy </w:t>
      </w:r>
      <w:r w:rsidR="0065302D">
        <w:t>evolution</w:t>
      </w:r>
      <w:r w:rsidR="00901E84">
        <w:t xml:space="preserve"> </w:t>
      </w:r>
      <w:r w:rsidR="003D438B">
        <w:t>by</w:t>
      </w:r>
      <w:r w:rsidR="0065302D">
        <w:t xml:space="preserve"> </w:t>
      </w:r>
      <w:r w:rsidR="00901E84">
        <w:t>IAATO</w:t>
      </w:r>
      <w:r w:rsidR="0065302D">
        <w:t xml:space="preserve"> membership</w:t>
      </w:r>
      <w:r w:rsidR="00901E84">
        <w:t xml:space="preserve"> regarding the use of</w:t>
      </w:r>
      <w:r w:rsidR="0065302D">
        <w:t xml:space="preserve"> Unmanned Aerial Vehicles (UAVs) during IAATO member</w:t>
      </w:r>
      <w:r w:rsidR="003D438B">
        <w:t>s’</w:t>
      </w:r>
      <w:r w:rsidR="0065302D">
        <w:t xml:space="preserve"> </w:t>
      </w:r>
      <w:r w:rsidR="003D438B">
        <w:t>activities</w:t>
      </w:r>
      <w:r w:rsidR="00901E84">
        <w:t xml:space="preserve">. The paper further notes the </w:t>
      </w:r>
      <w:r w:rsidR="0065302D">
        <w:t>IAATO</w:t>
      </w:r>
      <w:r w:rsidR="00901E84">
        <w:t xml:space="preserve"> statement on the use of </w:t>
      </w:r>
      <w:r w:rsidR="0065302D">
        <w:t xml:space="preserve">UAVs in Antarctica </w:t>
      </w:r>
      <w:r w:rsidR="003D438B">
        <w:t>agreed at the recent IAATO Annual Meeting</w:t>
      </w:r>
      <w:r w:rsidR="0065302D">
        <w:t>.</w:t>
      </w:r>
    </w:p>
    <w:p w14:paraId="2827A991" w14:textId="01DD2785" w:rsidR="00E21C27" w:rsidRPr="00AA4045" w:rsidRDefault="004914AD" w:rsidP="00E21C27">
      <w:pPr>
        <w:pStyle w:val="ATSHeading2"/>
        <w:rPr>
          <w:rFonts w:cs="Arial"/>
        </w:rPr>
      </w:pPr>
      <w:r>
        <w:rPr>
          <w:rFonts w:cs="Arial"/>
        </w:rPr>
        <w:t>Background</w:t>
      </w:r>
    </w:p>
    <w:p w14:paraId="6C7CDE31" w14:textId="7E1F183E" w:rsidR="0080044B" w:rsidRDefault="00AA4045" w:rsidP="00E0777A">
      <w:pPr>
        <w:pStyle w:val="ATSNormal"/>
      </w:pPr>
      <w:r w:rsidRPr="00B00497">
        <w:t xml:space="preserve">IAATO </w:t>
      </w:r>
      <w:r w:rsidR="0080044B">
        <w:t>members</w:t>
      </w:r>
      <w:r w:rsidR="00BB3462">
        <w:t xml:space="preserve"> are</w:t>
      </w:r>
      <w:r w:rsidR="0080044B" w:rsidRPr="00B00497">
        <w:t xml:space="preserve"> </w:t>
      </w:r>
      <w:r w:rsidRPr="00B00497">
        <w:t xml:space="preserve">committed to advocate, promote </w:t>
      </w:r>
      <w:r w:rsidR="003D438B">
        <w:t>and</w:t>
      </w:r>
      <w:r w:rsidR="00D548B5">
        <w:t xml:space="preserve"> practice </w:t>
      </w:r>
      <w:r w:rsidRPr="00B00497">
        <w:t xml:space="preserve">safe and environmentally responsible private-sector travel to the Antarctic. Industry peer reviewed </w:t>
      </w:r>
      <w:r w:rsidR="0080044B">
        <w:t xml:space="preserve">policies, </w:t>
      </w:r>
      <w:r w:rsidR="008D3B71">
        <w:t xml:space="preserve">standard </w:t>
      </w:r>
      <w:r w:rsidR="0080044B">
        <w:t xml:space="preserve">operating procedures, and </w:t>
      </w:r>
      <w:r w:rsidRPr="00B00497">
        <w:t xml:space="preserve">guidelines have been the backbone of IAATO </w:t>
      </w:r>
      <w:r w:rsidR="00A3453F">
        <w:t>m</w:t>
      </w:r>
      <w:r w:rsidRPr="00B00497">
        <w:t xml:space="preserve">embers operations in Antarctica. </w:t>
      </w:r>
      <w:r w:rsidR="00D41A92">
        <w:t xml:space="preserve">As far as is possible and practical, IAATO </w:t>
      </w:r>
      <w:r w:rsidR="00A3453F">
        <w:t>m</w:t>
      </w:r>
      <w:r w:rsidR="00D41A92">
        <w:t>embers strive to be proactive in the face of new management challenges and technological developments.</w:t>
      </w:r>
    </w:p>
    <w:p w14:paraId="0718B8CB" w14:textId="2A34E543" w:rsidR="004914AD" w:rsidRDefault="004111F2" w:rsidP="004914AD">
      <w:pPr>
        <w:pStyle w:val="ATSNormal"/>
      </w:pPr>
      <w:r>
        <w:t>UAVs are freely available to the general public and becoming increasingly popular for recreational purposes.</w:t>
      </w:r>
      <w:r w:rsidRPr="00683B04">
        <w:t xml:space="preserve"> </w:t>
      </w:r>
      <w:r>
        <w:t>Technological advances in the capabilities and robustness of UAVs continue to change rapidly, and this has</w:t>
      </w:r>
      <w:r w:rsidR="004914AD">
        <w:t xml:space="preserve"> created management challenges </w:t>
      </w:r>
      <w:r w:rsidR="00D41A92">
        <w:t>across the globe</w:t>
      </w:r>
      <w:r w:rsidR="004914AD">
        <w:t xml:space="preserve">, including amongst Antarctic tourism </w:t>
      </w:r>
      <w:r>
        <w:t>activities</w:t>
      </w:r>
      <w:r w:rsidR="004914AD">
        <w:t xml:space="preserve">. </w:t>
      </w:r>
      <w:r w:rsidR="00D41A92">
        <w:t>.</w:t>
      </w:r>
    </w:p>
    <w:p w14:paraId="30315D75" w14:textId="7D7D7845" w:rsidR="004914AD" w:rsidRDefault="004914AD" w:rsidP="00E0777A">
      <w:pPr>
        <w:pStyle w:val="ATSNormal"/>
      </w:pPr>
      <w:r>
        <w:t>In an Antarctic context, UAVs have the capability of being</w:t>
      </w:r>
      <w:r w:rsidR="00D41A92">
        <w:t xml:space="preserve"> extremely useful to operators. F</w:t>
      </w:r>
      <w:r>
        <w:t xml:space="preserve">or example </w:t>
      </w:r>
      <w:r w:rsidR="00D41A92">
        <w:t>UAVs can be</w:t>
      </w:r>
      <w:r>
        <w:t xml:space="preserve"> used</w:t>
      </w:r>
      <w:r w:rsidR="008D3B71">
        <w:t xml:space="preserve"> in the</w:t>
      </w:r>
      <w:r>
        <w:t xml:space="preserve"> assessment of</w:t>
      </w:r>
      <w:r w:rsidR="004111F2">
        <w:t xml:space="preserve"> sea-</w:t>
      </w:r>
      <w:r>
        <w:t>ice conditions</w:t>
      </w:r>
      <w:r w:rsidR="004111F2">
        <w:t>;</w:t>
      </w:r>
      <w:r>
        <w:t xml:space="preserve"> </w:t>
      </w:r>
      <w:r w:rsidR="004111F2">
        <w:t xml:space="preserve">crevasse reconnaissance; for </w:t>
      </w:r>
      <w:r>
        <w:t>outreach and education</w:t>
      </w:r>
      <w:r w:rsidR="004111F2">
        <w:t xml:space="preserve"> </w:t>
      </w:r>
      <w:r w:rsidR="008D3B71">
        <w:t xml:space="preserve">and for </w:t>
      </w:r>
      <w:r>
        <w:t>offer</w:t>
      </w:r>
      <w:r w:rsidR="004111F2">
        <w:t>ing</w:t>
      </w:r>
      <w:r>
        <w:t xml:space="preserve"> an unusual and potentially powerful perspective </w:t>
      </w:r>
      <w:r w:rsidR="00D41A92">
        <w:t>of</w:t>
      </w:r>
      <w:r>
        <w:t xml:space="preserve"> the </w:t>
      </w:r>
      <w:r w:rsidR="004111F2">
        <w:t xml:space="preserve">Antarctic </w:t>
      </w:r>
      <w:r>
        <w:t>environment.  Equally, however, UAVs have the potential to cause more than a minor or transitory impact, particularly in wildlife rich coastal regions of Antarctica such as the Peninsula or Ross Sea</w:t>
      </w:r>
      <w:r w:rsidR="00D41A92">
        <w:t xml:space="preserve"> areas. Their use </w:t>
      </w:r>
      <w:r w:rsidR="00DC1333">
        <w:t xml:space="preserve">could </w:t>
      </w:r>
      <w:r w:rsidR="00D41A92">
        <w:t xml:space="preserve">also </w:t>
      </w:r>
      <w:r>
        <w:t>undermine other visitor’s wilderness experience if operated incorrectly</w:t>
      </w:r>
      <w:r w:rsidR="00D41A92">
        <w:t xml:space="preserve"> or insensitively</w:t>
      </w:r>
      <w:r w:rsidR="00DC1333">
        <w:t>, and may generate waste if lost</w:t>
      </w:r>
      <w:r>
        <w:t xml:space="preserve">.  </w:t>
      </w:r>
    </w:p>
    <w:p w14:paraId="2D341154" w14:textId="2349EC70" w:rsidR="00D41A92" w:rsidRDefault="00DC1333" w:rsidP="00E0777A">
      <w:pPr>
        <w:pStyle w:val="ATSNormal"/>
      </w:pPr>
      <w:r>
        <w:t>IAATO m</w:t>
      </w:r>
      <w:r w:rsidRPr="00B00497">
        <w:t xml:space="preserve">embers adopted </w:t>
      </w:r>
      <w:r>
        <w:t>preliminary d</w:t>
      </w:r>
      <w:r w:rsidRPr="00B00497">
        <w:t>raft guidelines for the use of UAVs</w:t>
      </w:r>
      <w:r>
        <w:t xml:space="preserve"> in May 2014 at the IAATO25 Meeting as </w:t>
      </w:r>
      <w:r w:rsidR="00D41A92">
        <w:t>a preliminary response to this pending management challenge</w:t>
      </w:r>
      <w:proofErr w:type="gramStart"/>
      <w:r w:rsidR="00C1573A">
        <w:t>,.</w:t>
      </w:r>
      <w:proofErr w:type="gramEnd"/>
      <w:r w:rsidR="00C1573A">
        <w:t xml:space="preserve"> </w:t>
      </w:r>
      <w:r w:rsidR="005B6789">
        <w:t>P</w:t>
      </w:r>
      <w:r w:rsidR="0036124E">
        <w:t>rior to the season</w:t>
      </w:r>
      <w:r w:rsidR="00C1573A">
        <w:t xml:space="preserve">, </w:t>
      </w:r>
      <w:r w:rsidR="0036124E">
        <w:t>a media outreach campaign was launched</w:t>
      </w:r>
      <w:r w:rsidR="00C1573A">
        <w:t xml:space="preserve"> </w:t>
      </w:r>
      <w:r w:rsidR="00D41A92">
        <w:t xml:space="preserve">aimed at potential IAATO </w:t>
      </w:r>
      <w:r w:rsidR="008D3B71">
        <w:t>m</w:t>
      </w:r>
      <w:r w:rsidR="00D41A92">
        <w:t>ember</w:t>
      </w:r>
      <w:r>
        <w:t>s’</w:t>
      </w:r>
      <w:r w:rsidR="00D41A92">
        <w:t xml:space="preserve"> clients</w:t>
      </w:r>
      <w:r w:rsidR="00C1573A">
        <w:t xml:space="preserve"> </w:t>
      </w:r>
      <w:r w:rsidR="0036124E">
        <w:t xml:space="preserve">to </w:t>
      </w:r>
      <w:r w:rsidR="00D41A92">
        <w:t xml:space="preserve">highlight </w:t>
      </w:r>
      <w:r w:rsidR="00C1573A">
        <w:t xml:space="preserve">the </w:t>
      </w:r>
      <w:r w:rsidR="00D41A92">
        <w:t xml:space="preserve">need to contact </w:t>
      </w:r>
      <w:proofErr w:type="gramStart"/>
      <w:r w:rsidR="00D41A92">
        <w:t>their</w:t>
      </w:r>
      <w:proofErr w:type="gramEnd"/>
      <w:r w:rsidR="00D41A92">
        <w:t xml:space="preserve"> operator prior to bringing a UAV with them, and noting that any activity in Antarctica needed to be authorised</w:t>
      </w:r>
      <w:r w:rsidR="008D3B71">
        <w:t xml:space="preserve"> in advance of the activity occurring</w:t>
      </w:r>
      <w:r w:rsidR="00AA4045" w:rsidRPr="00B00497">
        <w:t xml:space="preserve">. </w:t>
      </w:r>
      <w:r w:rsidR="00424B1C">
        <w:t>Additionally the IAATO mandatory briefing</w:t>
      </w:r>
      <w:r w:rsidR="008D3B71">
        <w:t>, usually given by the Expedition Leader (EL),</w:t>
      </w:r>
      <w:r w:rsidR="00424B1C">
        <w:t xml:space="preserve"> was updated to include reference on use of UAVs.</w:t>
      </w:r>
    </w:p>
    <w:p w14:paraId="6DC49DE7" w14:textId="77777777" w:rsidR="00424B1C" w:rsidRDefault="00424B1C" w:rsidP="00E0777A">
      <w:pPr>
        <w:pStyle w:val="ATSNormal"/>
        <w:rPr>
          <w:rFonts w:ascii="Arial" w:hAnsi="Arial" w:cs="Arial"/>
          <w:b/>
          <w:i/>
        </w:rPr>
      </w:pPr>
    </w:p>
    <w:p w14:paraId="377B73A0" w14:textId="07221A72" w:rsidR="00424B1C" w:rsidRDefault="00424B1C" w:rsidP="00E0777A">
      <w:pPr>
        <w:pStyle w:val="ATSNormal"/>
      </w:pPr>
      <w:r w:rsidRPr="001D3515">
        <w:rPr>
          <w:rFonts w:ascii="Arial" w:hAnsi="Arial" w:cs="Arial"/>
          <w:b/>
          <w:i/>
        </w:rPr>
        <w:t xml:space="preserve">Update from 2014-15 </w:t>
      </w:r>
      <w:proofErr w:type="gramStart"/>
      <w:r w:rsidRPr="001D3515">
        <w:rPr>
          <w:rFonts w:ascii="Arial" w:hAnsi="Arial" w:cs="Arial"/>
          <w:b/>
          <w:i/>
        </w:rPr>
        <w:t>season</w:t>
      </w:r>
      <w:proofErr w:type="gramEnd"/>
    </w:p>
    <w:p w14:paraId="7C3CDCEC" w14:textId="6776ADF0" w:rsidR="001D3515" w:rsidRDefault="00AA4045" w:rsidP="00E21C27">
      <w:pPr>
        <w:pStyle w:val="ATSNormal"/>
      </w:pPr>
      <w:r w:rsidRPr="00B00497">
        <w:t xml:space="preserve">Throughout the 2014-15 season </w:t>
      </w:r>
      <w:r w:rsidR="00C1573A">
        <w:t xml:space="preserve">IAATO </w:t>
      </w:r>
      <w:r w:rsidRPr="00B00497">
        <w:t>members reported back their experiences of UAV flights</w:t>
      </w:r>
      <w:r w:rsidR="008D3B71">
        <w:t>.</w:t>
      </w:r>
      <w:r w:rsidR="00C1573A">
        <w:t xml:space="preserve"> </w:t>
      </w:r>
      <w:r w:rsidR="008D3B71">
        <w:t>A</w:t>
      </w:r>
      <w:r w:rsidR="00C1573A">
        <w:t xml:space="preserve"> total of </w:t>
      </w:r>
      <w:r w:rsidR="001D3515" w:rsidRPr="00B00497">
        <w:t>sixty eight</w:t>
      </w:r>
      <w:r w:rsidR="002003EE" w:rsidRPr="00B00497">
        <w:t xml:space="preserve"> UAV flights were </w:t>
      </w:r>
      <w:r w:rsidR="00424B1C">
        <w:t>reported</w:t>
      </w:r>
      <w:r w:rsidR="008D3B71">
        <w:t>;</w:t>
      </w:r>
      <w:r w:rsidR="006E1766">
        <w:t xml:space="preserve"> </w:t>
      </w:r>
      <w:r w:rsidR="008D3B71">
        <w:t>f</w:t>
      </w:r>
      <w:r w:rsidR="00A3453F" w:rsidRPr="00B00497">
        <w:t>orty-four</w:t>
      </w:r>
      <w:r w:rsidR="001D3515" w:rsidRPr="00B00497">
        <w:t xml:space="preserve"> </w:t>
      </w:r>
      <w:r w:rsidR="002003EE" w:rsidRPr="00B00497">
        <w:t>of these were</w:t>
      </w:r>
      <w:r w:rsidR="001D3515" w:rsidRPr="00B00497">
        <w:t xml:space="preserve"> </w:t>
      </w:r>
      <w:r w:rsidR="00424B1C">
        <w:t xml:space="preserve">in </w:t>
      </w:r>
      <w:r w:rsidR="001D3515" w:rsidRPr="00B00497">
        <w:t>coastal</w:t>
      </w:r>
      <w:r w:rsidR="00424B1C">
        <w:t xml:space="preserve"> regions</w:t>
      </w:r>
      <w:r w:rsidR="001D3515" w:rsidRPr="00B00497">
        <w:t xml:space="preserve"> and </w:t>
      </w:r>
      <w:r w:rsidR="00A3453F" w:rsidRPr="00B00497">
        <w:t>twenty-four</w:t>
      </w:r>
      <w:r w:rsidR="002003EE" w:rsidRPr="00B00497">
        <w:t xml:space="preserve"> </w:t>
      </w:r>
      <w:r w:rsidR="00424B1C">
        <w:t xml:space="preserve">took place in </w:t>
      </w:r>
      <w:r w:rsidR="00DC1333">
        <w:t>deep-</w:t>
      </w:r>
      <w:r w:rsidR="00424B1C">
        <w:t>field environments, including those coastal areas fringed by ice shelves</w:t>
      </w:r>
      <w:r w:rsidR="002003EE" w:rsidRPr="00B00497">
        <w:t xml:space="preserve">. </w:t>
      </w:r>
      <w:r w:rsidR="00424B1C">
        <w:t xml:space="preserve">These reported flights were primarily for professional filming purposes, with a few for ice reconnaissance or in support of scientific research work. </w:t>
      </w:r>
      <w:r w:rsidR="00A72581" w:rsidRPr="00B00497">
        <w:t>One UAV was lost in a crevasse at Waddington Bay from a commercial camera team</w:t>
      </w:r>
      <w:r w:rsidR="00424B1C">
        <w:t xml:space="preserve"> travelling on</w:t>
      </w:r>
      <w:r w:rsidR="006E1766">
        <w:t xml:space="preserve"> </w:t>
      </w:r>
      <w:r w:rsidR="00424B1C">
        <w:t>board an IAATO member</w:t>
      </w:r>
      <w:r w:rsidR="00DC1333">
        <w:t>’s</w:t>
      </w:r>
      <w:r w:rsidR="00424B1C">
        <w:t xml:space="preserve"> </w:t>
      </w:r>
      <w:r w:rsidR="00DC1333">
        <w:t>yacht</w:t>
      </w:r>
      <w:r w:rsidR="00424B1C">
        <w:t>. In that instance</w:t>
      </w:r>
      <w:r w:rsidR="006E1766">
        <w:t>,</w:t>
      </w:r>
      <w:r w:rsidR="00424B1C">
        <w:t xml:space="preserve"> the UAV operator was</w:t>
      </w:r>
      <w:r w:rsidR="001D3515" w:rsidRPr="00B00497">
        <w:t xml:space="preserve"> an experienced professional UAV pilot cameraman</w:t>
      </w:r>
      <w:r w:rsidR="00424B1C">
        <w:t>. On a few occasions IAATO member</w:t>
      </w:r>
      <w:r w:rsidR="00DC1333">
        <w:t>s</w:t>
      </w:r>
      <w:r w:rsidR="00424B1C">
        <w:t xml:space="preserve"> reported clients arriving with </w:t>
      </w:r>
      <w:r w:rsidR="00F40A3D">
        <w:t xml:space="preserve">personal </w:t>
      </w:r>
      <w:r w:rsidR="00424B1C">
        <w:t>UAVs, presumably unaware of the restrictions</w:t>
      </w:r>
      <w:r w:rsidR="008D3B71">
        <w:t>, and on one reported occasion had to stop a client conducting an unauthorised flight</w:t>
      </w:r>
      <w:r w:rsidR="00424B1C">
        <w:t xml:space="preserve">. </w:t>
      </w:r>
      <w:r w:rsidR="00424B1C" w:rsidRPr="00683B04">
        <w:t>No other</w:t>
      </w:r>
      <w:r w:rsidR="00A3453F">
        <w:t xml:space="preserve"> significant</w:t>
      </w:r>
      <w:r w:rsidR="00424B1C" w:rsidRPr="00683B04">
        <w:t xml:space="preserve"> incidents were reported.</w:t>
      </w:r>
    </w:p>
    <w:p w14:paraId="7544AF88" w14:textId="77777777" w:rsidR="0053471D" w:rsidRDefault="0053471D" w:rsidP="00E21C27">
      <w:pPr>
        <w:pStyle w:val="ATSNormal"/>
      </w:pPr>
    </w:p>
    <w:p w14:paraId="45F4399A" w14:textId="69B78D5A" w:rsidR="001D3515" w:rsidRPr="001D3515" w:rsidRDefault="00B00497" w:rsidP="00E21C27">
      <w:pPr>
        <w:pStyle w:val="ATSNormal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Outcomes of IAATO26 Meeting, Rotterdam April 28-30</w:t>
      </w:r>
    </w:p>
    <w:p w14:paraId="188C6B3A" w14:textId="1026D2DE" w:rsidR="00173758" w:rsidRPr="00B00497" w:rsidRDefault="00DC1333" w:rsidP="00B00497">
      <w:pPr>
        <w:pStyle w:val="ATSNormal"/>
      </w:pPr>
      <w:r>
        <w:t>T</w:t>
      </w:r>
      <w:r w:rsidR="00424B1C">
        <w:t xml:space="preserve">he use of UAVs and operators’ experiences were discussed in detail </w:t>
      </w:r>
      <w:r>
        <w:t xml:space="preserve">at the IAATO26 Meeting in Rotterdam 28-30 April </w:t>
      </w:r>
      <w:r w:rsidR="00424B1C">
        <w:t>and new policies were put in place for the 2015-16 season.</w:t>
      </w:r>
      <w:r w:rsidR="00F40A3D">
        <w:t xml:space="preserve"> The discussions </w:t>
      </w:r>
      <w:r w:rsidR="00CD7DD9">
        <w:t>took into account the increasing popularity of the devices and the potential for disturbance and undermining of other visitors’ wilderness experience, noting the desirability of having a consistent policy approach to the management of UAVs. Notably,</w:t>
      </w:r>
      <w:r w:rsidR="00F40A3D">
        <w:t xml:space="preserve"> </w:t>
      </w:r>
      <w:r w:rsidR="00CD7DD9">
        <w:t xml:space="preserve">the discussions also took into account the potential value of UAV flights and highlighted the </w:t>
      </w:r>
      <w:r>
        <w:t xml:space="preserve">rapidly </w:t>
      </w:r>
      <w:r w:rsidRPr="00DC1333">
        <w:t xml:space="preserve">evolving </w:t>
      </w:r>
      <w:r w:rsidR="00CD7DD9">
        <w:t xml:space="preserve">technology behind UAVs. </w:t>
      </w:r>
    </w:p>
    <w:p w14:paraId="10A24FAA" w14:textId="77777777" w:rsidR="00173758" w:rsidRDefault="00173758" w:rsidP="00B00497">
      <w:pPr>
        <w:pStyle w:val="ATSHeading3"/>
      </w:pPr>
      <w:r w:rsidRPr="00B00497">
        <w:t>IAATO Statement on the use of Unmanned Aerial Vehicles</w:t>
      </w:r>
    </w:p>
    <w:p w14:paraId="48CBEF5F" w14:textId="7AD4A686" w:rsidR="00B00497" w:rsidRDefault="00B00497" w:rsidP="00B00497">
      <w:pPr>
        <w:pStyle w:val="ATSNormal"/>
      </w:pPr>
      <w:r>
        <w:t xml:space="preserve">As a result of these discussions, the </w:t>
      </w:r>
      <w:r w:rsidR="008D3B71">
        <w:t>Members</w:t>
      </w:r>
      <w:r>
        <w:t xml:space="preserve"> agreed to the following statement on UAVs and agreed to return to the discussions at the next </w:t>
      </w:r>
      <w:r w:rsidR="008D3B71">
        <w:t>A</w:t>
      </w:r>
      <w:r>
        <w:t xml:space="preserve">nnual </w:t>
      </w:r>
      <w:r w:rsidR="008D3B71">
        <w:t>M</w:t>
      </w:r>
      <w:r>
        <w:t>eeting, IAATO27</w:t>
      </w:r>
      <w:r w:rsidR="006E1766">
        <w:t>,</w:t>
      </w:r>
      <w:r>
        <w:t xml:space="preserve"> in May 2016.</w:t>
      </w:r>
      <w:r w:rsidR="00C05EC1">
        <w:t xml:space="preserve"> For the purposes of this statement</w:t>
      </w:r>
      <w:r w:rsidR="00DC1333">
        <w:t>,</w:t>
      </w:r>
      <w:r w:rsidR="0053471D">
        <w:t xml:space="preserve"> </w:t>
      </w:r>
      <w:r w:rsidR="00C05EC1">
        <w:t xml:space="preserve">commercial activity is understood to include </w:t>
      </w:r>
      <w:r w:rsidR="002B1574">
        <w:t>pre-permitted/</w:t>
      </w:r>
      <w:r w:rsidR="008D3B71">
        <w:t>authorised</w:t>
      </w:r>
      <w:r w:rsidR="002B1574">
        <w:t xml:space="preserve"> </w:t>
      </w:r>
      <w:r w:rsidR="00C05EC1">
        <w:t>professional film making, ice reconnaissance</w:t>
      </w:r>
      <w:r w:rsidR="0053471D">
        <w:t>,</w:t>
      </w:r>
      <w:r w:rsidR="00C05EC1">
        <w:t xml:space="preserve"> etc. </w:t>
      </w:r>
      <w:r w:rsidR="0053471D">
        <w:t xml:space="preserve"> The ATCM and CEP are invited to take note of these policy developments.</w:t>
      </w:r>
    </w:p>
    <w:p w14:paraId="383ABE4C" w14:textId="5211C7F1" w:rsidR="00B00497" w:rsidRDefault="00B00497" w:rsidP="0065302D">
      <w:pPr>
        <w:pStyle w:val="ATSQuote"/>
        <w:spacing w:before="240"/>
        <w:jc w:val="center"/>
        <w:rPr>
          <w:b/>
        </w:rPr>
      </w:pPr>
      <w:r w:rsidRPr="00B00497">
        <w:rPr>
          <w:b/>
        </w:rPr>
        <w:t>IAATO Statement on the use of Unmanned Aerial Vehicles</w:t>
      </w:r>
    </w:p>
    <w:p w14:paraId="0F303E1F" w14:textId="77777777" w:rsidR="00B00497" w:rsidRPr="00B00497" w:rsidRDefault="00B00497" w:rsidP="00B00497">
      <w:pPr>
        <w:pStyle w:val="ATSQuote"/>
        <w:jc w:val="center"/>
        <w:rPr>
          <w:b/>
        </w:rPr>
      </w:pPr>
    </w:p>
    <w:p w14:paraId="5DFA44BE" w14:textId="3DD6EBEC" w:rsidR="00173758" w:rsidRPr="00263E06" w:rsidRDefault="00173758" w:rsidP="00B00497">
      <w:pPr>
        <w:pStyle w:val="ATSQuote"/>
      </w:pPr>
      <w:r w:rsidRPr="00263E06">
        <w:t xml:space="preserve">The term Unmanned Aerial Vehicles (UAVs) is used for any remote piloted aircraft. </w:t>
      </w:r>
    </w:p>
    <w:p w14:paraId="652C2176" w14:textId="77777777" w:rsidR="00173758" w:rsidRPr="00263E06" w:rsidRDefault="00173758" w:rsidP="00B00497">
      <w:pPr>
        <w:pStyle w:val="ATSQuote"/>
      </w:pPr>
    </w:p>
    <w:p w14:paraId="690C900B" w14:textId="4B056534" w:rsidR="00173758" w:rsidRPr="009F7230" w:rsidRDefault="00173758" w:rsidP="00B00497">
      <w:pPr>
        <w:pStyle w:val="ATSQuote"/>
      </w:pPr>
      <w:r w:rsidRPr="00263E06">
        <w:t xml:space="preserve">IAATO </w:t>
      </w:r>
      <w:r w:rsidR="0065302D">
        <w:t>accept</w:t>
      </w:r>
      <w:r w:rsidRPr="00263E06">
        <w:t xml:space="preserve"> the general use of UAVs </w:t>
      </w:r>
      <w:r w:rsidR="0065302D">
        <w:t>within their members</w:t>
      </w:r>
      <w:r w:rsidR="002B1574">
        <w:t>’</w:t>
      </w:r>
      <w:r w:rsidR="0065302D">
        <w:t xml:space="preserve"> operations, </w:t>
      </w:r>
      <w:r w:rsidRPr="00263E06">
        <w:t>provided the following criteria have been met</w:t>
      </w:r>
      <w:r w:rsidRPr="009F7230">
        <w:t>:</w:t>
      </w:r>
      <w:r w:rsidRPr="00263E06">
        <w:t xml:space="preserve"> </w:t>
      </w:r>
    </w:p>
    <w:p w14:paraId="21FEF095" w14:textId="77777777" w:rsidR="00173758" w:rsidRPr="00263E06" w:rsidRDefault="00173758" w:rsidP="00B00497">
      <w:pPr>
        <w:pStyle w:val="ATSQuote"/>
      </w:pPr>
    </w:p>
    <w:p w14:paraId="4C603DE6" w14:textId="290865EA" w:rsidR="00173758" w:rsidRPr="00B00497" w:rsidRDefault="00173758" w:rsidP="00B00497">
      <w:pPr>
        <w:pStyle w:val="ATSBullet2"/>
        <w:rPr>
          <w:i/>
        </w:rPr>
      </w:pPr>
      <w:r w:rsidRPr="00B00497">
        <w:rPr>
          <w:i/>
        </w:rPr>
        <w:t xml:space="preserve">For the </w:t>
      </w:r>
      <w:r w:rsidR="002B1574">
        <w:rPr>
          <w:i/>
        </w:rPr>
        <w:t>2015–16</w:t>
      </w:r>
      <w:r w:rsidRPr="00B00497">
        <w:rPr>
          <w:i/>
        </w:rPr>
        <w:t xml:space="preserve"> season, recreational UAV flights are not allowed in coastal areas; </w:t>
      </w:r>
    </w:p>
    <w:p w14:paraId="23337C1F" w14:textId="0C91061D" w:rsidR="00173758" w:rsidRPr="00B00497" w:rsidRDefault="00173758" w:rsidP="00B00497">
      <w:pPr>
        <w:pStyle w:val="ATSBullet2"/>
        <w:rPr>
          <w:i/>
        </w:rPr>
      </w:pPr>
      <w:r w:rsidRPr="00B00497">
        <w:rPr>
          <w:i/>
        </w:rPr>
        <w:t>UAV flights for scientific or commercial purposes</w:t>
      </w:r>
      <w:r w:rsidR="00C05EC1">
        <w:rPr>
          <w:i/>
        </w:rPr>
        <w:t xml:space="preserve"> </w:t>
      </w:r>
      <w:r w:rsidRPr="00B00497">
        <w:rPr>
          <w:i/>
        </w:rPr>
        <w:t>are allowed, if conducted with the permission/authorization from a competent authority;</w:t>
      </w:r>
    </w:p>
    <w:p w14:paraId="092D6364" w14:textId="77777777" w:rsidR="00173758" w:rsidRPr="00263E06" w:rsidRDefault="00173758" w:rsidP="00B00497">
      <w:pPr>
        <w:pStyle w:val="ATSBullet2"/>
      </w:pPr>
      <w:r w:rsidRPr="00B00497">
        <w:rPr>
          <w:i/>
        </w:rPr>
        <w:t>UAV flights are allowed at deep field sites, including coastal areas bound by ice shelves, if conducted with the permission/authorization from a competent authority.</w:t>
      </w:r>
    </w:p>
    <w:p w14:paraId="2D4ABAA9" w14:textId="77777777" w:rsidR="00173758" w:rsidRPr="00263E06" w:rsidRDefault="00173758" w:rsidP="00B00497">
      <w:pPr>
        <w:pStyle w:val="ATSQuote"/>
      </w:pPr>
    </w:p>
    <w:p w14:paraId="26E7BC3D" w14:textId="77777777" w:rsidR="00173758" w:rsidRPr="00263E06" w:rsidRDefault="00173758" w:rsidP="00B00497">
      <w:pPr>
        <w:pStyle w:val="ATSQuote"/>
        <w:rPr>
          <w:szCs w:val="22"/>
        </w:rPr>
      </w:pPr>
      <w:r w:rsidRPr="00263E06">
        <w:rPr>
          <w:szCs w:val="22"/>
        </w:rPr>
        <w:t xml:space="preserve">Members who allow UAV flights should have Standard Operating Procedures in place that are specific to their operation. </w:t>
      </w:r>
    </w:p>
    <w:p w14:paraId="232D37A5" w14:textId="77777777" w:rsidR="00173758" w:rsidRPr="00263E06" w:rsidRDefault="00173758" w:rsidP="00B00497">
      <w:pPr>
        <w:pStyle w:val="ATSQuote"/>
        <w:rPr>
          <w:szCs w:val="22"/>
        </w:rPr>
      </w:pPr>
    </w:p>
    <w:p w14:paraId="5FA9BD2A" w14:textId="5BD5AC0C" w:rsidR="00CD7DD9" w:rsidRPr="00B00497" w:rsidRDefault="00173758" w:rsidP="0065302D">
      <w:pPr>
        <w:pStyle w:val="ATSQuote"/>
      </w:pPr>
      <w:r w:rsidRPr="00B00497">
        <w:t xml:space="preserve">Prior to conducting the activity, the use of Unmanned Aerial Vehicles (UAVs) must be included in the operator’s permit/authorization conditions </w:t>
      </w:r>
      <w:r w:rsidR="00A3453F">
        <w:t>e.g. A</w:t>
      </w:r>
      <w:r w:rsidRPr="00B00497">
        <w:t xml:space="preserve">dvance Notification, Environmental Impact Assessment (EIA) and Waste Management Permit (WMP), where relevant. </w:t>
      </w:r>
      <w:r w:rsidR="00CD7DD9" w:rsidRPr="00B00497">
        <w:t xml:space="preserve"> </w:t>
      </w:r>
    </w:p>
    <w:p w14:paraId="2F78646C" w14:textId="77777777" w:rsidR="00CD7DD9" w:rsidRPr="00B00497" w:rsidRDefault="00CD7DD9" w:rsidP="00B00497">
      <w:pPr>
        <w:pStyle w:val="ColorfulList-Accent11"/>
        <w:ind w:left="357"/>
        <w:rPr>
          <w:rFonts w:ascii="Times New Roman" w:eastAsia="Times New Roman" w:hAnsi="Times New Roman"/>
          <w:szCs w:val="18"/>
          <w:lang w:val="en-GB"/>
        </w:rPr>
      </w:pPr>
    </w:p>
    <w:p w14:paraId="43882695" w14:textId="77777777" w:rsidR="008D3B71" w:rsidRDefault="008D3B71" w:rsidP="00B00497">
      <w:pPr>
        <w:pStyle w:val="ColorfulList-Accent11"/>
        <w:ind w:left="0"/>
        <w:rPr>
          <w:rFonts w:ascii="Times New Roman" w:eastAsia="Times New Roman" w:hAnsi="Times New Roman"/>
          <w:b/>
          <w:szCs w:val="18"/>
          <w:lang w:val="en-GB"/>
        </w:rPr>
      </w:pPr>
    </w:p>
    <w:p w14:paraId="17C5C107" w14:textId="622D749F" w:rsidR="00CD7DD9" w:rsidRDefault="00CD7DD9" w:rsidP="00B00497">
      <w:pPr>
        <w:pStyle w:val="ColorfulList-Accent11"/>
        <w:ind w:left="0"/>
        <w:rPr>
          <w:rFonts w:ascii="Times New Roman" w:eastAsia="Times New Roman" w:hAnsi="Times New Roman"/>
          <w:b/>
          <w:szCs w:val="18"/>
          <w:lang w:val="en-GB"/>
        </w:rPr>
      </w:pPr>
      <w:r w:rsidRPr="00B00497">
        <w:rPr>
          <w:rFonts w:ascii="Times New Roman" w:eastAsia="Times New Roman" w:hAnsi="Times New Roman"/>
          <w:b/>
          <w:szCs w:val="18"/>
          <w:lang w:val="en-GB"/>
        </w:rPr>
        <w:t>Points for Consideration</w:t>
      </w:r>
      <w:r w:rsidR="00A3453F">
        <w:rPr>
          <w:rFonts w:ascii="Times New Roman" w:eastAsia="Times New Roman" w:hAnsi="Times New Roman"/>
          <w:b/>
          <w:szCs w:val="18"/>
          <w:lang w:val="en-GB"/>
        </w:rPr>
        <w:t xml:space="preserve"> for Operat</w:t>
      </w:r>
      <w:bookmarkStart w:id="1" w:name="_GoBack"/>
      <w:bookmarkEnd w:id="1"/>
      <w:r w:rsidR="00A3453F">
        <w:rPr>
          <w:rFonts w:ascii="Times New Roman" w:eastAsia="Times New Roman" w:hAnsi="Times New Roman"/>
          <w:b/>
          <w:szCs w:val="18"/>
          <w:lang w:val="en-GB"/>
        </w:rPr>
        <w:t>ors’ Standard Operating Procedures</w:t>
      </w:r>
    </w:p>
    <w:p w14:paraId="4AB0F824" w14:textId="2F364112" w:rsidR="00B00497" w:rsidRPr="00B00497" w:rsidRDefault="00B00497" w:rsidP="00B00497">
      <w:r w:rsidRPr="00683B04">
        <w:t xml:space="preserve">In addition, for those instances where UAV flights are allowed, </w:t>
      </w:r>
      <w:r w:rsidR="008D3B71">
        <w:t>Members</w:t>
      </w:r>
      <w:r>
        <w:t xml:space="preserve"> agreed to provide </w:t>
      </w:r>
      <w:r w:rsidRPr="00683B04">
        <w:t xml:space="preserve">the following </w:t>
      </w:r>
      <w:r w:rsidR="00CD7DD9" w:rsidRPr="00B00497">
        <w:t xml:space="preserve">information as points for consideration when setting up the activity. </w:t>
      </w:r>
    </w:p>
    <w:p w14:paraId="26B4A7CB" w14:textId="77777777" w:rsidR="00CD7DD9" w:rsidRPr="00B00497" w:rsidRDefault="00CD7DD9" w:rsidP="00B00497">
      <w:pPr>
        <w:pStyle w:val="ATSHeading4"/>
      </w:pPr>
      <w:r w:rsidRPr="00B00497">
        <w:t>1.</w:t>
      </w:r>
      <w:r w:rsidRPr="00B00497">
        <w:tab/>
        <w:t>Legal requirements</w:t>
      </w:r>
    </w:p>
    <w:p w14:paraId="022C641C" w14:textId="57436F96" w:rsidR="00B00497" w:rsidRPr="00901E84" w:rsidRDefault="00CD7DD9" w:rsidP="00901E84">
      <w:pPr>
        <w:pStyle w:val="ATSBullet2"/>
        <w:rPr>
          <w:szCs w:val="18"/>
        </w:rPr>
      </w:pPr>
      <w:r w:rsidRPr="00B00497">
        <w:t>The tour operator and pilot must be familiar with</w:t>
      </w:r>
      <w:r w:rsidR="006E1766">
        <w:t>,</w:t>
      </w:r>
      <w:r w:rsidRPr="00B00497">
        <w:t xml:space="preserve"> and adhere to</w:t>
      </w:r>
      <w:r w:rsidR="006E1766">
        <w:t>,</w:t>
      </w:r>
      <w:r w:rsidRPr="00B00497">
        <w:t xml:space="preserve"> Antarctic Treaty and National legal requirements. </w:t>
      </w:r>
    </w:p>
    <w:p w14:paraId="4189442F" w14:textId="77777777" w:rsidR="00CD7DD9" w:rsidRPr="00B00497" w:rsidRDefault="00CD7DD9" w:rsidP="00B00497">
      <w:pPr>
        <w:pStyle w:val="ATSHeading4"/>
      </w:pPr>
      <w:r w:rsidRPr="00B00497">
        <w:t xml:space="preserve"> 2.</w:t>
      </w:r>
      <w:r w:rsidRPr="00B00497">
        <w:tab/>
        <w:t>Flight Operations and Piloting of UAVs</w:t>
      </w:r>
    </w:p>
    <w:p w14:paraId="4A098B6D" w14:textId="6FCDD222" w:rsidR="00CD7DD9" w:rsidRPr="00B00497" w:rsidRDefault="00CD7DD9" w:rsidP="00B00497">
      <w:pPr>
        <w:pStyle w:val="ATSBullet2"/>
      </w:pPr>
      <w:r w:rsidRPr="00B00497">
        <w:t xml:space="preserve">All flights </w:t>
      </w:r>
      <w:r w:rsidR="0053471D">
        <w:t>should</w:t>
      </w:r>
      <w:r w:rsidR="0053471D" w:rsidRPr="00B00497">
        <w:t xml:space="preserve"> </w:t>
      </w:r>
      <w:r w:rsidRPr="00B00497">
        <w:t>be pre-approved by an authorized person/</w:t>
      </w:r>
      <w:r w:rsidR="008D3B71" w:rsidRPr="00B00497" w:rsidDel="008D3B71">
        <w:t xml:space="preserve"> </w:t>
      </w:r>
      <w:r w:rsidRPr="00B00497">
        <w:t>EL</w:t>
      </w:r>
      <w:r w:rsidR="006E1766">
        <w:t>.</w:t>
      </w:r>
    </w:p>
    <w:p w14:paraId="6B36B1F5" w14:textId="41CCEEBC" w:rsidR="00CD7DD9" w:rsidRPr="00B00497" w:rsidRDefault="00CD7DD9" w:rsidP="00B00497">
      <w:pPr>
        <w:pStyle w:val="ATSBullet2"/>
      </w:pPr>
      <w:r w:rsidRPr="00B00497">
        <w:t>UAV equipment should be inspected by an authorized person/EL</w:t>
      </w:r>
      <w:r w:rsidR="006E1766">
        <w:t xml:space="preserve"> to</w:t>
      </w:r>
      <w:r w:rsidR="0053471D">
        <w:t xml:space="preserve"> ensure that </w:t>
      </w:r>
      <w:r w:rsidR="008D3B71">
        <w:t>it</w:t>
      </w:r>
      <w:r w:rsidR="0053471D">
        <w:t xml:space="preserve"> </w:t>
      </w:r>
      <w:r w:rsidRPr="00B00497">
        <w:t>meet</w:t>
      </w:r>
      <w:r w:rsidR="008D3B71">
        <w:t>s</w:t>
      </w:r>
      <w:r w:rsidRPr="00B00497">
        <w:t xml:space="preserve"> the requirements </w:t>
      </w:r>
      <w:r w:rsidR="0053471D">
        <w:t>outlined in the authorised operating procedures</w:t>
      </w:r>
      <w:r w:rsidRPr="00B00497">
        <w:t>.</w:t>
      </w:r>
    </w:p>
    <w:p w14:paraId="2C55EA48" w14:textId="72AEDB54" w:rsidR="00CD7DD9" w:rsidRPr="00B00497" w:rsidRDefault="00CD7DD9" w:rsidP="00B00497">
      <w:pPr>
        <w:pStyle w:val="ATSBullet2"/>
      </w:pPr>
      <w:r w:rsidRPr="00B00497">
        <w:t xml:space="preserve">UAVs should be of robust construction with suitable safety features for use in Antarctica. If operated over water it should have a flotation device </w:t>
      </w:r>
      <w:r w:rsidR="00D548B5">
        <w:t xml:space="preserve">or alternative mechanism (such as a leash) </w:t>
      </w:r>
      <w:r w:rsidRPr="00B00497">
        <w:t>to allow for recovery if it lands in the water.</w:t>
      </w:r>
    </w:p>
    <w:p w14:paraId="7709A3BF" w14:textId="77777777" w:rsidR="00CD7DD9" w:rsidRPr="00B00497" w:rsidRDefault="00CD7DD9" w:rsidP="00B00497">
      <w:pPr>
        <w:pStyle w:val="ATSBullet2"/>
      </w:pPr>
      <w:r w:rsidRPr="00B00497">
        <w:t>UAV pilots should be able to demonstrate proficiency and experience in varied flying conditions.</w:t>
      </w:r>
    </w:p>
    <w:p w14:paraId="47DBBD30" w14:textId="15AA3AD2" w:rsidR="00CD7DD9" w:rsidRPr="00B00497" w:rsidRDefault="00CD7DD9" w:rsidP="00B00497">
      <w:pPr>
        <w:pStyle w:val="ATSBullet2"/>
      </w:pPr>
      <w:r w:rsidRPr="00B00497">
        <w:lastRenderedPageBreak/>
        <w:t xml:space="preserve">UAVs should not be operated in the immediate vicinity of </w:t>
      </w:r>
      <w:r w:rsidR="00901E84">
        <w:t>a</w:t>
      </w:r>
      <w:r w:rsidR="00901E84" w:rsidRPr="00B00497">
        <w:t xml:space="preserve"> </w:t>
      </w:r>
      <w:r w:rsidR="00901E84">
        <w:t>vessel</w:t>
      </w:r>
      <w:r w:rsidR="00901E84" w:rsidRPr="00B00497">
        <w:t xml:space="preserve"> </w:t>
      </w:r>
      <w:r w:rsidRPr="00B00497">
        <w:t xml:space="preserve">if the </w:t>
      </w:r>
      <w:r w:rsidR="00901E84">
        <w:t>vessel’s</w:t>
      </w:r>
      <w:r w:rsidR="00901E84" w:rsidRPr="00B00497">
        <w:t xml:space="preserve"> </w:t>
      </w:r>
      <w:r w:rsidRPr="00B00497">
        <w:t>radar is operational.</w:t>
      </w:r>
    </w:p>
    <w:p w14:paraId="53F5BC5E" w14:textId="75F367ED" w:rsidR="00CD7DD9" w:rsidRPr="00B00497" w:rsidRDefault="00CD7DD9" w:rsidP="00B00497">
      <w:pPr>
        <w:pStyle w:val="ATSBullet2"/>
      </w:pPr>
      <w:r w:rsidRPr="00B00497">
        <w:t>Every flight should adhere to the individual Members Standard Operating Procedures and a risk assessment carried out</w:t>
      </w:r>
      <w:r w:rsidR="008D3B71">
        <w:t xml:space="preserve"> in advance</w:t>
      </w:r>
      <w:r w:rsidRPr="00B00497">
        <w:t xml:space="preserve"> for the activity. </w:t>
      </w:r>
    </w:p>
    <w:p w14:paraId="15484B80" w14:textId="77777777" w:rsidR="00CD7DD9" w:rsidRPr="00B00497" w:rsidRDefault="00CD7DD9" w:rsidP="00B00497">
      <w:pPr>
        <w:pStyle w:val="ATSBullet2"/>
      </w:pPr>
      <w:r w:rsidRPr="00B00497">
        <w:t>Each flight should have a pilot and an observer (except during solo expeditions).</w:t>
      </w:r>
    </w:p>
    <w:p w14:paraId="11852FD1" w14:textId="3E9F3C31" w:rsidR="00CD7DD9" w:rsidRPr="00B00497" w:rsidRDefault="00CD7DD9" w:rsidP="00B00497">
      <w:pPr>
        <w:pStyle w:val="ATSBullet2"/>
      </w:pPr>
      <w:proofErr w:type="spellStart"/>
      <w:r w:rsidRPr="00B00497">
        <w:t>Preflight</w:t>
      </w:r>
      <w:proofErr w:type="spellEnd"/>
      <w:r w:rsidRPr="00B00497">
        <w:t xml:space="preserve"> planning should include identifying an alternate landing area away from the launch site should the launch site become unusable. The </w:t>
      </w:r>
      <w:r w:rsidR="008D3B71">
        <w:t>a</w:t>
      </w:r>
      <w:r w:rsidRPr="00B00497">
        <w:t>uthorized person/EL should be made aware of the alternate landing site before the flight begins.</w:t>
      </w:r>
    </w:p>
    <w:p w14:paraId="3D880EE3" w14:textId="6EEB100F" w:rsidR="00CD7DD9" w:rsidRPr="00B00497" w:rsidRDefault="00CD7DD9" w:rsidP="00B00497">
      <w:pPr>
        <w:pStyle w:val="ATSBullet2"/>
      </w:pPr>
      <w:r w:rsidRPr="00B00497">
        <w:t xml:space="preserve">A test flight should be undertaken to show the </w:t>
      </w:r>
      <w:r w:rsidR="008D3B71">
        <w:t>a</w:t>
      </w:r>
      <w:r w:rsidRPr="00B00497">
        <w:t xml:space="preserve">uthorized person/EL that the equipment is fit for purpose, </w:t>
      </w:r>
      <w:r w:rsidR="002B1574">
        <w:t xml:space="preserve">and </w:t>
      </w:r>
      <w:r w:rsidRPr="00B00497">
        <w:t>the pilot is proficient in its operation and use in the Antarctic.</w:t>
      </w:r>
    </w:p>
    <w:p w14:paraId="27AFE984" w14:textId="4212DB4D" w:rsidR="00CD7DD9" w:rsidRPr="00B00497" w:rsidRDefault="00CD7DD9" w:rsidP="00B00497">
      <w:pPr>
        <w:pStyle w:val="ATSBullet2"/>
      </w:pPr>
      <w:r w:rsidRPr="00B00497">
        <w:t xml:space="preserve">Each flight should begin with an airborne test of the UAV and its systems in an area away from people and wildlife. This </w:t>
      </w:r>
      <w:r w:rsidR="00901E84">
        <w:t>should</w:t>
      </w:r>
      <w:r w:rsidR="00901E84" w:rsidRPr="00B00497">
        <w:t xml:space="preserve"> </w:t>
      </w:r>
      <w:r w:rsidRPr="00B00497">
        <w:t>include testing the UAV’s failsafe systems for auto-return. (</w:t>
      </w:r>
      <w:r w:rsidR="00901E84">
        <w:t>I</w:t>
      </w:r>
      <w:r w:rsidRPr="00B00497">
        <w:t>t is noted that south of 70</w:t>
      </w:r>
      <w:r w:rsidR="002168FB">
        <w:t xml:space="preserve"> </w:t>
      </w:r>
      <w:r w:rsidRPr="00B00497">
        <w:t>degrees</w:t>
      </w:r>
      <w:r w:rsidR="002168FB">
        <w:t>,</w:t>
      </w:r>
      <w:r w:rsidRPr="00B00497">
        <w:t xml:space="preserve"> failsafe systems </w:t>
      </w:r>
      <w:r w:rsidR="002B1574">
        <w:t>may be</w:t>
      </w:r>
      <w:r w:rsidR="002B1574" w:rsidRPr="00B00497">
        <w:t xml:space="preserve"> </w:t>
      </w:r>
      <w:r w:rsidRPr="00B00497">
        <w:t>unreliable)</w:t>
      </w:r>
      <w:r w:rsidR="002168FB">
        <w:t>.</w:t>
      </w:r>
    </w:p>
    <w:p w14:paraId="229E38A2" w14:textId="77777777" w:rsidR="00CD7DD9" w:rsidRPr="00B00497" w:rsidRDefault="00CD7DD9" w:rsidP="00B00497">
      <w:pPr>
        <w:pStyle w:val="ATSBullet2"/>
      </w:pPr>
      <w:r w:rsidRPr="00B00497">
        <w:t>The pilot should maintain visual contact with the UAV at all times.</w:t>
      </w:r>
    </w:p>
    <w:p w14:paraId="2AEF63DD" w14:textId="77777777" w:rsidR="00CD7DD9" w:rsidRPr="00B00497" w:rsidRDefault="00CD7DD9" w:rsidP="00B00497">
      <w:pPr>
        <w:pStyle w:val="ATSBullet2"/>
      </w:pPr>
      <w:r w:rsidRPr="00B00497">
        <w:t xml:space="preserve">The observer should maintain a lookout over the area for wildlife, people or other hazards, change in weather conditions and is responsible for monitoring signs of disturbance by wildlife. </w:t>
      </w:r>
    </w:p>
    <w:p w14:paraId="188CFF3F" w14:textId="7197484E" w:rsidR="00CD7DD9" w:rsidRPr="00901E84" w:rsidRDefault="00CD7DD9" w:rsidP="0053471D">
      <w:pPr>
        <w:pStyle w:val="ATSBullet2"/>
        <w:rPr>
          <w:szCs w:val="18"/>
        </w:rPr>
      </w:pPr>
      <w:r w:rsidRPr="00B00497">
        <w:t>The observer is responsible for maintaining VHF radio contact with the other staff (Authorized person/EL/Bridge/Comm</w:t>
      </w:r>
      <w:r w:rsidR="0053471D">
        <w:t>unication</w:t>
      </w:r>
      <w:r w:rsidRPr="00B00497">
        <w:t>s team).  The pilot should not use a VHF radio while the UAV is airborne.</w:t>
      </w:r>
    </w:p>
    <w:p w14:paraId="7428C6AF" w14:textId="77777777" w:rsidR="00CD7DD9" w:rsidRPr="00B00497" w:rsidRDefault="00CD7DD9" w:rsidP="00B00497">
      <w:pPr>
        <w:pStyle w:val="ATSHeading4"/>
      </w:pPr>
      <w:r w:rsidRPr="00B00497">
        <w:t>3.</w:t>
      </w:r>
      <w:r w:rsidRPr="00B00497">
        <w:tab/>
        <w:t>Flight restrictions</w:t>
      </w:r>
    </w:p>
    <w:p w14:paraId="5B5B2D9F" w14:textId="77777777" w:rsidR="00CD7DD9" w:rsidRPr="00B00497" w:rsidRDefault="00CD7DD9" w:rsidP="00B00497">
      <w:pPr>
        <w:pStyle w:val="ATSBullet2"/>
      </w:pPr>
      <w:r w:rsidRPr="00B00497">
        <w:t>Flights should be conducted in fair weather, with a cloud base sufficiently high that visual contact can be maintained with the UAV at all times.</w:t>
      </w:r>
    </w:p>
    <w:p w14:paraId="53F204F4" w14:textId="6873FA4D" w:rsidR="00CD7DD9" w:rsidRPr="00B00497" w:rsidRDefault="00CD7DD9" w:rsidP="00B00497">
      <w:pPr>
        <w:pStyle w:val="ATSBullet2"/>
      </w:pPr>
      <w:r w:rsidRPr="00B00497">
        <w:t>Total flight durations should not exceed 15 minutes, and the pilot must have a way to monitor the flight battery voltage at all times during the flight. (</w:t>
      </w:r>
      <w:r w:rsidR="00901E84" w:rsidRPr="00B00497">
        <w:t>It</w:t>
      </w:r>
      <w:r w:rsidRPr="00B00497">
        <w:t xml:space="preserve"> is noted that in colder conditions flight time will be controlled by battery life)</w:t>
      </w:r>
      <w:r w:rsidR="006E1766">
        <w:t>.</w:t>
      </w:r>
    </w:p>
    <w:p w14:paraId="06B4D677" w14:textId="3FD31F41" w:rsidR="00CD7DD9" w:rsidRPr="00B00497" w:rsidRDefault="00CD7DD9" w:rsidP="00B00497">
      <w:pPr>
        <w:pStyle w:val="ATSBullet2"/>
      </w:pPr>
      <w:r w:rsidRPr="00B00497">
        <w:t xml:space="preserve">Flights </w:t>
      </w:r>
      <w:r w:rsidR="00901E84">
        <w:t>should</w:t>
      </w:r>
      <w:r w:rsidR="00901E84" w:rsidRPr="00B00497">
        <w:t xml:space="preserve"> </w:t>
      </w:r>
      <w:r w:rsidRPr="00B00497">
        <w:t xml:space="preserve">not be started in winds exceeding the UAV manufacturers recommended maximum and </w:t>
      </w:r>
      <w:r w:rsidR="00901E84">
        <w:t>should</w:t>
      </w:r>
      <w:r w:rsidR="00901E84" w:rsidRPr="00B00497">
        <w:t xml:space="preserve"> </w:t>
      </w:r>
      <w:r w:rsidRPr="00B00497">
        <w:t xml:space="preserve">be aborted if winds exceed 25knots. </w:t>
      </w:r>
    </w:p>
    <w:p w14:paraId="62945431" w14:textId="77777777" w:rsidR="00CD7DD9" w:rsidRPr="00B00497" w:rsidRDefault="00CD7DD9" w:rsidP="00B00497">
      <w:pPr>
        <w:pStyle w:val="ATSBullet2"/>
      </w:pPr>
      <w:r w:rsidRPr="00B00497">
        <w:t xml:space="preserve">The maximum altitude should not exceed 300 feet (90 meters) Above Ground Level (AGL) at any time. </w:t>
      </w:r>
    </w:p>
    <w:p w14:paraId="0801264F" w14:textId="06200428" w:rsidR="00CD7DD9" w:rsidRPr="00901E84" w:rsidRDefault="00CD7DD9" w:rsidP="0053471D">
      <w:pPr>
        <w:pStyle w:val="ATSBullet2"/>
        <w:rPr>
          <w:szCs w:val="18"/>
        </w:rPr>
      </w:pPr>
      <w:r w:rsidRPr="00B00497">
        <w:t>The maximum distance away from the pilot should not exceed 100 meters but never beyond visual contact of the observer.</w:t>
      </w:r>
    </w:p>
    <w:p w14:paraId="2F2769B6" w14:textId="77777777" w:rsidR="00CD7DD9" w:rsidRPr="00B00497" w:rsidRDefault="00CD7DD9" w:rsidP="00B00497">
      <w:pPr>
        <w:pStyle w:val="ATSHeading4"/>
      </w:pPr>
      <w:r w:rsidRPr="00B00497">
        <w:t xml:space="preserve"> 4.</w:t>
      </w:r>
      <w:r w:rsidRPr="00B00497">
        <w:tab/>
        <w:t>Environmental restrictions</w:t>
      </w:r>
    </w:p>
    <w:p w14:paraId="160F29C3" w14:textId="2162CDF1" w:rsidR="00CD7DD9" w:rsidRPr="00B00497" w:rsidRDefault="00CD7DD9" w:rsidP="00B00497">
      <w:pPr>
        <w:pStyle w:val="ATSBullet2"/>
      </w:pPr>
      <w:r w:rsidRPr="00B00497">
        <w:t xml:space="preserve">UAVs </w:t>
      </w:r>
      <w:r w:rsidR="00901E84">
        <w:t>must</w:t>
      </w:r>
      <w:r w:rsidR="00901E84" w:rsidRPr="00B00497">
        <w:t xml:space="preserve"> </w:t>
      </w:r>
      <w:r w:rsidRPr="00B00497">
        <w:t>not be flown over or near to concentrations of wildlife on shore or at sea, or over concentrations of marine mammals and flying birds.</w:t>
      </w:r>
    </w:p>
    <w:p w14:paraId="5EC1CB9F" w14:textId="66835B68" w:rsidR="00CD7DD9" w:rsidRPr="00B00497" w:rsidRDefault="00CD7DD9" w:rsidP="00B00497">
      <w:pPr>
        <w:pStyle w:val="ATSBullet2"/>
      </w:pPr>
      <w:r w:rsidRPr="00B00497">
        <w:t xml:space="preserve">UAVs must not be </w:t>
      </w:r>
      <w:r w:rsidR="008D3B71">
        <w:t>flown</w:t>
      </w:r>
      <w:r w:rsidR="008D3B71" w:rsidRPr="00B00497">
        <w:t xml:space="preserve"> </w:t>
      </w:r>
      <w:r w:rsidRPr="00B00497">
        <w:t xml:space="preserve">over Antarctic Specially Protected Areas (ASPAs). </w:t>
      </w:r>
    </w:p>
    <w:p w14:paraId="4BAD6BED" w14:textId="3D80D4C7" w:rsidR="00CD7DD9" w:rsidRPr="00B00497" w:rsidRDefault="00CD7DD9" w:rsidP="00B00497">
      <w:pPr>
        <w:pStyle w:val="ATSBullet2"/>
      </w:pPr>
      <w:r w:rsidRPr="00B00497">
        <w:t xml:space="preserve">UAVs </w:t>
      </w:r>
      <w:r w:rsidR="00901E84">
        <w:t>must</w:t>
      </w:r>
      <w:r w:rsidR="00901E84" w:rsidRPr="00B00497">
        <w:t xml:space="preserve"> </w:t>
      </w:r>
      <w:r w:rsidRPr="00B00497">
        <w:t xml:space="preserve">not be flown over Antarctic Specially Managed Areas (ASMAs) unless the activity is specifically allowed in the ASMA </w:t>
      </w:r>
      <w:r w:rsidR="002B1574">
        <w:t>M</w:t>
      </w:r>
      <w:r w:rsidR="002B1574" w:rsidRPr="00B00497">
        <w:t xml:space="preserve">anagement </w:t>
      </w:r>
      <w:r w:rsidR="002B1574">
        <w:t>P</w:t>
      </w:r>
      <w:r w:rsidR="002B1574" w:rsidRPr="00B00497">
        <w:t>lan</w:t>
      </w:r>
      <w:r w:rsidRPr="00B00497">
        <w:t>.</w:t>
      </w:r>
    </w:p>
    <w:p w14:paraId="571242C8" w14:textId="63B343C7" w:rsidR="00CD7DD9" w:rsidRPr="00B00497" w:rsidRDefault="00CD7DD9" w:rsidP="00B00497">
      <w:pPr>
        <w:pStyle w:val="ATSBullet2"/>
      </w:pPr>
      <w:r w:rsidRPr="00B00497">
        <w:t xml:space="preserve">UAVs </w:t>
      </w:r>
      <w:r w:rsidR="00901E84">
        <w:t>must</w:t>
      </w:r>
      <w:r w:rsidR="00901E84" w:rsidRPr="00B00497">
        <w:t xml:space="preserve"> </w:t>
      </w:r>
      <w:r w:rsidRPr="00B00497">
        <w:t xml:space="preserve">not be </w:t>
      </w:r>
      <w:r w:rsidR="008D3B71">
        <w:t>flown</w:t>
      </w:r>
      <w:r w:rsidR="008D3B71" w:rsidRPr="00B00497">
        <w:t xml:space="preserve"> </w:t>
      </w:r>
      <w:r w:rsidRPr="00B00497">
        <w:t>directly over designated Historic Sites and Monuments (HSMs).</w:t>
      </w:r>
    </w:p>
    <w:p w14:paraId="7298CAC5" w14:textId="6F421F23" w:rsidR="00CD7DD9" w:rsidRPr="00B00497" w:rsidRDefault="00CD7DD9" w:rsidP="00B00497">
      <w:pPr>
        <w:pStyle w:val="ATSBullet2"/>
      </w:pPr>
      <w:r w:rsidRPr="00B00497">
        <w:t xml:space="preserve">UAVs </w:t>
      </w:r>
      <w:r w:rsidR="00901E84">
        <w:t>must</w:t>
      </w:r>
      <w:r w:rsidR="00901E84" w:rsidRPr="00B00497">
        <w:t xml:space="preserve"> </w:t>
      </w:r>
      <w:r w:rsidRPr="00B00497">
        <w:t xml:space="preserve">not be </w:t>
      </w:r>
      <w:r w:rsidR="008D3B71">
        <w:t>flown</w:t>
      </w:r>
      <w:r w:rsidR="008D3B71" w:rsidRPr="00B00497">
        <w:t xml:space="preserve"> </w:t>
      </w:r>
      <w:r w:rsidRPr="00B00497">
        <w:t xml:space="preserve">in the vicinity of scientific stations without the permission of the Base Commander. </w:t>
      </w:r>
    </w:p>
    <w:p w14:paraId="6AA7D8C8" w14:textId="56B17BEC" w:rsidR="00CD7DD9" w:rsidRPr="00B00497" w:rsidRDefault="00CD7DD9" w:rsidP="00B00497">
      <w:pPr>
        <w:pStyle w:val="ATSBullet2"/>
      </w:pPr>
      <w:r w:rsidRPr="00B00497">
        <w:t xml:space="preserve">If any wildlife indicates disturbance, unusual </w:t>
      </w:r>
      <w:proofErr w:type="spellStart"/>
      <w:r w:rsidRPr="00B00497">
        <w:t>behavior</w:t>
      </w:r>
      <w:proofErr w:type="spellEnd"/>
      <w:r w:rsidRPr="00B00497">
        <w:t xml:space="preserve">, or interest in the UAV, the flight </w:t>
      </w:r>
      <w:r w:rsidR="00901E84">
        <w:t>should</w:t>
      </w:r>
      <w:r w:rsidR="00901E84" w:rsidRPr="00B00497">
        <w:t xml:space="preserve"> </w:t>
      </w:r>
      <w:r w:rsidRPr="00B00497">
        <w:t xml:space="preserve">be aborted immediately. </w:t>
      </w:r>
    </w:p>
    <w:p w14:paraId="44345C2E" w14:textId="71EBF076" w:rsidR="00CD7DD9" w:rsidRPr="00B00497" w:rsidRDefault="00CD7DD9" w:rsidP="00B00497">
      <w:pPr>
        <w:pStyle w:val="ATSBullet2"/>
      </w:pPr>
      <w:r w:rsidRPr="00B00497">
        <w:t>In the event of a crash, every effort should be made to collect all the remains and evidence of the UAV</w:t>
      </w:r>
      <w:r w:rsidR="00901E84">
        <w:t>,</w:t>
      </w:r>
      <w:r w:rsidRPr="00B00497">
        <w:t xml:space="preserve"> if safe to do so.</w:t>
      </w:r>
    </w:p>
    <w:p w14:paraId="27C11D4A" w14:textId="77777777" w:rsidR="00CD7DD9" w:rsidRPr="00B00497" w:rsidRDefault="00CD7DD9" w:rsidP="00B00497">
      <w:pPr>
        <w:pStyle w:val="ATSHeading4"/>
      </w:pPr>
      <w:r w:rsidRPr="00B00497">
        <w:t>5.</w:t>
      </w:r>
      <w:r w:rsidRPr="00B00497">
        <w:tab/>
        <w:t>Record Keeping</w:t>
      </w:r>
    </w:p>
    <w:p w14:paraId="0811DE81" w14:textId="0374D602" w:rsidR="00CD7DD9" w:rsidRPr="00B00497" w:rsidRDefault="00CD7DD9" w:rsidP="00901E84">
      <w:pPr>
        <w:pStyle w:val="ATSBullet2"/>
      </w:pPr>
      <w:r w:rsidRPr="00B00497">
        <w:t xml:space="preserve">A log of flights </w:t>
      </w:r>
      <w:r w:rsidR="008D3B71">
        <w:t>must</w:t>
      </w:r>
      <w:r w:rsidR="008D3B71" w:rsidRPr="00B00497">
        <w:t xml:space="preserve"> </w:t>
      </w:r>
      <w:r w:rsidRPr="00B00497">
        <w:t>be maintained, including</w:t>
      </w:r>
      <w:r w:rsidR="00901E84">
        <w:t xml:space="preserve"> l</w:t>
      </w:r>
      <w:r w:rsidRPr="00B00497">
        <w:t>ocation, length of flight, weather conditions, any crashes or unexpected landings</w:t>
      </w:r>
      <w:r w:rsidR="002168FB">
        <w:t>.</w:t>
      </w:r>
    </w:p>
    <w:p w14:paraId="340C6927" w14:textId="3442B703" w:rsidR="0065302D" w:rsidRDefault="00CD7DD9" w:rsidP="0053471D">
      <w:pPr>
        <w:pStyle w:val="ATSBullet2"/>
      </w:pPr>
      <w:r w:rsidRPr="00B00497">
        <w:t>UAV flights must be recorded on the PVR (</w:t>
      </w:r>
      <w:r w:rsidR="002B1574" w:rsidRPr="00B00497">
        <w:t>post</w:t>
      </w:r>
      <w:r w:rsidR="002B1574">
        <w:t>-</w:t>
      </w:r>
      <w:r w:rsidRPr="00B00497">
        <w:t>visit report)</w:t>
      </w:r>
      <w:r w:rsidR="002168FB">
        <w:t>.</w:t>
      </w:r>
    </w:p>
    <w:p w14:paraId="5A48A517" w14:textId="77777777" w:rsidR="008D3B71" w:rsidRPr="0065302D" w:rsidRDefault="008D3B71" w:rsidP="008D3B71">
      <w:pPr>
        <w:pStyle w:val="ATSBullet2"/>
      </w:pPr>
      <w:r>
        <w:lastRenderedPageBreak/>
        <w:t>Additional reporting to the operator’s competent authority may be required under permit/authorization conditions.</w:t>
      </w:r>
    </w:p>
    <w:p w14:paraId="398C6698" w14:textId="77777777" w:rsidR="008D3B71" w:rsidRPr="0065302D" w:rsidRDefault="008D3B71" w:rsidP="008D3B71">
      <w:pPr>
        <w:pStyle w:val="ATSBullet2"/>
        <w:numPr>
          <w:ilvl w:val="0"/>
          <w:numId w:val="0"/>
        </w:numPr>
        <w:ind w:left="1080"/>
      </w:pPr>
    </w:p>
    <w:sectPr w:rsidR="008D3B71" w:rsidRPr="0065302D" w:rsidSect="00C26F2D">
      <w:headerReference w:type="default" r:id="rId12"/>
      <w:footerReference w:type="default" r:id="rId13"/>
      <w:type w:val="oddPage"/>
      <w:pgSz w:w="11907" w:h="16840" w:code="9"/>
      <w:pgMar w:top="77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7552F" w14:textId="77777777" w:rsidR="006E1766" w:rsidRDefault="006E1766">
      <w:r>
        <w:separator/>
      </w:r>
    </w:p>
  </w:endnote>
  <w:endnote w:type="continuationSeparator" w:id="0">
    <w:p w14:paraId="00C43DC5" w14:textId="77777777" w:rsidR="006E1766" w:rsidRDefault="006E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B9A69" w14:textId="77777777" w:rsidR="006E1766" w:rsidRDefault="006E1766" w:rsidP="00CF5C8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94F776C" w14:textId="77777777" w:rsidR="006E1766" w:rsidRDefault="006E1766" w:rsidP="00FA0B9F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5F3E5" w14:textId="77777777" w:rsidR="006E1766" w:rsidRDefault="006E1766" w:rsidP="00CF5C8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AF15DC">
      <w:rPr>
        <w:noProof/>
      </w:rPr>
      <w:t>1</w:t>
    </w:r>
    <w:r>
      <w:fldChar w:fldCharType="end"/>
    </w:r>
  </w:p>
  <w:p w14:paraId="42CA86B6" w14:textId="3E9AF7C6" w:rsidR="006E1766" w:rsidRDefault="006E1766" w:rsidP="00FA0B9F">
    <w:pPr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34636" w14:textId="77777777" w:rsidR="006E1766" w:rsidRDefault="006E1766" w:rsidP="00CF5C8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AF15DC">
      <w:rPr>
        <w:noProof/>
      </w:rPr>
      <w:t>3</w:t>
    </w:r>
    <w:r>
      <w:fldChar w:fldCharType="end"/>
    </w:r>
  </w:p>
  <w:p w14:paraId="68E93E90" w14:textId="77777777" w:rsidR="006E1766" w:rsidRDefault="006E1766" w:rsidP="00E311C9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C2F27" w14:textId="77777777" w:rsidR="006E1766" w:rsidRDefault="006E1766">
      <w:r>
        <w:separator/>
      </w:r>
    </w:p>
  </w:footnote>
  <w:footnote w:type="continuationSeparator" w:id="0">
    <w:p w14:paraId="55810DE7" w14:textId="77777777" w:rsidR="006E1766" w:rsidRDefault="006E17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72" w:type="dxa"/>
      <w:jc w:val="center"/>
      <w:tblLook w:val="01E0" w:firstRow="1" w:lastRow="1" w:firstColumn="1" w:lastColumn="1" w:noHBand="0" w:noVBand="0"/>
    </w:tblPr>
    <w:tblGrid>
      <w:gridCol w:w="5549"/>
      <w:gridCol w:w="3490"/>
      <w:gridCol w:w="709"/>
      <w:gridCol w:w="1134"/>
      <w:gridCol w:w="390"/>
    </w:tblGrid>
    <w:tr w:rsidR="006E1766" w14:paraId="388BED9C" w14:textId="77777777" w:rsidTr="00993666">
      <w:trPr>
        <w:trHeight w:val="344"/>
        <w:jc w:val="center"/>
      </w:trPr>
      <w:tc>
        <w:tcPr>
          <w:tcW w:w="5549" w:type="dxa"/>
        </w:tcPr>
        <w:p w14:paraId="3E14795B" w14:textId="77777777" w:rsidR="006E1766" w:rsidRDefault="006E1766" w:rsidP="00F968D4"/>
      </w:tc>
      <w:tc>
        <w:tcPr>
          <w:tcW w:w="4199" w:type="dxa"/>
          <w:gridSpan w:val="2"/>
        </w:tcPr>
        <w:p w14:paraId="32807574" w14:textId="1574450B" w:rsidR="006E1766" w:rsidRPr="00BD47E4" w:rsidRDefault="006E1766" w:rsidP="002A07BC">
          <w:pPr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IP</w:t>
          </w:r>
        </w:p>
      </w:tc>
      <w:tc>
        <w:tcPr>
          <w:tcW w:w="1524" w:type="dxa"/>
          <w:gridSpan w:val="2"/>
        </w:tcPr>
        <w:p w14:paraId="0526B21E" w14:textId="11B56088" w:rsidR="006E1766" w:rsidRPr="00BD47E4" w:rsidRDefault="006E1766" w:rsidP="00DB7C09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88</w:t>
          </w:r>
        </w:p>
      </w:tc>
    </w:tr>
    <w:tr w:rsidR="006E1766" w14:paraId="5C3A971A" w14:textId="77777777" w:rsidTr="00BD47E4">
      <w:trPr>
        <w:trHeight w:val="2165"/>
        <w:jc w:val="center"/>
      </w:trPr>
      <w:tc>
        <w:tcPr>
          <w:tcW w:w="11272" w:type="dxa"/>
          <w:gridSpan w:val="5"/>
        </w:tcPr>
        <w:p w14:paraId="6B2742CD" w14:textId="77777777" w:rsidR="006E1766" w:rsidRPr="00EE4D48" w:rsidRDefault="006E1766" w:rsidP="002A07BC">
          <w:pPr>
            <w:rPr>
              <w:b/>
              <w:sz w:val="28"/>
              <w:szCs w:val="28"/>
            </w:rPr>
          </w:pPr>
          <w:r>
            <w:rPr>
              <w:noProof/>
              <w:lang w:val="en-US"/>
            </w:rPr>
            <w:drawing>
              <wp:inline distT="0" distB="0" distL="0" distR="0" wp14:anchorId="6788131D" wp14:editId="6A5239BE">
                <wp:extent cx="1968500" cy="1524000"/>
                <wp:effectExtent l="0" t="0" r="12700" b="0"/>
                <wp:docPr id="1" name="Picture 1" descr="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1766" w14:paraId="6A5A8159" w14:textId="77777777" w:rsidTr="00BD47E4">
      <w:trPr>
        <w:trHeight w:val="409"/>
        <w:jc w:val="center"/>
      </w:trPr>
      <w:tc>
        <w:tcPr>
          <w:tcW w:w="9039" w:type="dxa"/>
          <w:gridSpan w:val="2"/>
        </w:tcPr>
        <w:p w14:paraId="4EC39830" w14:textId="77777777" w:rsidR="006E1766" w:rsidRDefault="006E1766" w:rsidP="002C30DA">
          <w:pPr>
            <w:jc w:val="right"/>
          </w:pPr>
          <w:r>
            <w:t>Agenda Item:</w:t>
          </w:r>
        </w:p>
      </w:tc>
      <w:tc>
        <w:tcPr>
          <w:tcW w:w="1843" w:type="dxa"/>
          <w:gridSpan w:val="2"/>
        </w:tcPr>
        <w:p w14:paraId="55B9D27C" w14:textId="48A6DD11" w:rsidR="006E1766" w:rsidRDefault="006E1766" w:rsidP="002C30DA">
          <w:pPr>
            <w:jc w:val="right"/>
          </w:pPr>
          <w:r>
            <w:t>ATCM 10</w:t>
          </w:r>
        </w:p>
        <w:p w14:paraId="40B237D0" w14:textId="53860E28" w:rsidR="006E1766" w:rsidRDefault="006E1766" w:rsidP="002C30DA">
          <w:pPr>
            <w:jc w:val="right"/>
          </w:pPr>
          <w:r>
            <w:t>CEP 8b</w:t>
          </w:r>
        </w:p>
      </w:tc>
      <w:tc>
        <w:tcPr>
          <w:tcW w:w="390" w:type="dxa"/>
        </w:tcPr>
        <w:p w14:paraId="10140041" w14:textId="77777777" w:rsidR="006E1766" w:rsidRDefault="006E1766" w:rsidP="00387A65">
          <w:pPr>
            <w:jc w:val="right"/>
          </w:pPr>
        </w:p>
      </w:tc>
    </w:tr>
    <w:tr w:rsidR="006E1766" w14:paraId="4C61728C" w14:textId="77777777" w:rsidTr="00BD47E4">
      <w:trPr>
        <w:trHeight w:val="397"/>
        <w:jc w:val="center"/>
      </w:trPr>
      <w:tc>
        <w:tcPr>
          <w:tcW w:w="9039" w:type="dxa"/>
          <w:gridSpan w:val="2"/>
        </w:tcPr>
        <w:p w14:paraId="2D2114F7" w14:textId="54CCC061" w:rsidR="006E1766" w:rsidRDefault="006E1766" w:rsidP="002C30DA">
          <w:pPr>
            <w:jc w:val="right"/>
          </w:pPr>
          <w:r>
            <w:t>Presented by:</w:t>
          </w:r>
        </w:p>
      </w:tc>
      <w:tc>
        <w:tcPr>
          <w:tcW w:w="1843" w:type="dxa"/>
          <w:gridSpan w:val="2"/>
        </w:tcPr>
        <w:p w14:paraId="692E1534" w14:textId="58A80F0A" w:rsidR="006E1766" w:rsidRDefault="006E1766" w:rsidP="002C30DA">
          <w:pPr>
            <w:jc w:val="right"/>
          </w:pPr>
          <w:r>
            <w:t>IAATO</w:t>
          </w:r>
        </w:p>
      </w:tc>
      <w:tc>
        <w:tcPr>
          <w:tcW w:w="390" w:type="dxa"/>
        </w:tcPr>
        <w:p w14:paraId="27F0650D" w14:textId="77777777" w:rsidR="006E1766" w:rsidRDefault="006E1766" w:rsidP="00387A65">
          <w:pPr>
            <w:jc w:val="right"/>
          </w:pPr>
        </w:p>
      </w:tc>
    </w:tr>
    <w:tr w:rsidR="006E1766" w14:paraId="61151617" w14:textId="77777777" w:rsidTr="00BD47E4">
      <w:trPr>
        <w:trHeight w:val="409"/>
        <w:jc w:val="center"/>
      </w:trPr>
      <w:tc>
        <w:tcPr>
          <w:tcW w:w="9039" w:type="dxa"/>
          <w:gridSpan w:val="2"/>
        </w:tcPr>
        <w:p w14:paraId="517441FF" w14:textId="77777777" w:rsidR="006E1766" w:rsidRDefault="006E1766" w:rsidP="002C30DA">
          <w:pPr>
            <w:jc w:val="right"/>
          </w:pPr>
          <w:r>
            <w:t>Original:</w:t>
          </w:r>
        </w:p>
      </w:tc>
      <w:tc>
        <w:tcPr>
          <w:tcW w:w="1843" w:type="dxa"/>
          <w:gridSpan w:val="2"/>
        </w:tcPr>
        <w:p w14:paraId="7414A502" w14:textId="4BDF87CA" w:rsidR="006E1766" w:rsidRDefault="006E1766" w:rsidP="002C30DA">
          <w:pPr>
            <w:jc w:val="right"/>
          </w:pPr>
          <w:r>
            <w:t>English</w:t>
          </w:r>
        </w:p>
      </w:tc>
      <w:tc>
        <w:tcPr>
          <w:tcW w:w="390" w:type="dxa"/>
        </w:tcPr>
        <w:p w14:paraId="570B219B" w14:textId="77777777" w:rsidR="006E1766" w:rsidRDefault="006E1766" w:rsidP="00387A65">
          <w:pPr>
            <w:jc w:val="right"/>
          </w:pPr>
        </w:p>
      </w:tc>
    </w:tr>
    <w:tr w:rsidR="006E1766" w14:paraId="59A52A93" w14:textId="77777777" w:rsidTr="00BD47E4">
      <w:trPr>
        <w:trHeight w:val="409"/>
        <w:jc w:val="center"/>
      </w:trPr>
      <w:tc>
        <w:tcPr>
          <w:tcW w:w="9039" w:type="dxa"/>
          <w:gridSpan w:val="2"/>
        </w:tcPr>
        <w:p w14:paraId="00FD67F2" w14:textId="77777777" w:rsidR="006E1766" w:rsidRDefault="006E1766" w:rsidP="002C30DA">
          <w:pPr>
            <w:jc w:val="right"/>
          </w:pPr>
          <w:r>
            <w:t>Submitted:</w:t>
          </w:r>
        </w:p>
      </w:tc>
      <w:tc>
        <w:tcPr>
          <w:tcW w:w="1843" w:type="dxa"/>
          <w:gridSpan w:val="2"/>
        </w:tcPr>
        <w:p w14:paraId="14895E7F" w14:textId="2380B609" w:rsidR="006E1766" w:rsidRDefault="00AF15DC" w:rsidP="0097629D">
          <w:pPr>
            <w:jc w:val="right"/>
          </w:pPr>
          <w:r>
            <w:t>9</w:t>
          </w:r>
          <w:r w:rsidR="006E1766">
            <w:t xml:space="preserve"> May 2015</w:t>
          </w:r>
        </w:p>
      </w:tc>
      <w:tc>
        <w:tcPr>
          <w:tcW w:w="390" w:type="dxa"/>
        </w:tcPr>
        <w:p w14:paraId="74FAEEB9" w14:textId="77777777" w:rsidR="006E1766" w:rsidRDefault="006E1766" w:rsidP="00387A65">
          <w:pPr>
            <w:jc w:val="right"/>
          </w:pPr>
        </w:p>
      </w:tc>
    </w:tr>
  </w:tbl>
  <w:p w14:paraId="305F3946" w14:textId="77777777" w:rsidR="006E1766" w:rsidRDefault="006E17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6" w:type="dxa"/>
      <w:jc w:val="center"/>
      <w:tblLook w:val="01E0" w:firstRow="1" w:lastRow="1" w:firstColumn="1" w:lastColumn="1" w:noHBand="0" w:noVBand="0"/>
    </w:tblPr>
    <w:tblGrid>
      <w:gridCol w:w="9694"/>
      <w:gridCol w:w="1332"/>
    </w:tblGrid>
    <w:tr w:rsidR="006E1766" w:rsidRPr="0087014A" w14:paraId="45E7B0F1" w14:textId="77777777">
      <w:trPr>
        <w:trHeight w:val="354"/>
        <w:jc w:val="center"/>
      </w:trPr>
      <w:tc>
        <w:tcPr>
          <w:tcW w:w="9694" w:type="dxa"/>
        </w:tcPr>
        <w:p w14:paraId="5CDA26FA" w14:textId="59299049" w:rsidR="006E1766" w:rsidRPr="00BD47E4" w:rsidRDefault="006E1766" w:rsidP="00C26F2D">
          <w:pPr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IP</w:t>
          </w:r>
        </w:p>
      </w:tc>
      <w:tc>
        <w:tcPr>
          <w:tcW w:w="1332" w:type="dxa"/>
        </w:tcPr>
        <w:p w14:paraId="38162DCC" w14:textId="675BB3D8" w:rsidR="006E1766" w:rsidRPr="00BD47E4" w:rsidRDefault="006E1766" w:rsidP="00080F4C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88</w:t>
          </w:r>
        </w:p>
      </w:tc>
    </w:tr>
  </w:tbl>
  <w:p w14:paraId="647BF27A" w14:textId="77777777" w:rsidR="006E1766" w:rsidRDefault="006E176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4498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0EC7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B63E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9D2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14CC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141F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DA27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8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C1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CC0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655F9"/>
    <w:multiLevelType w:val="hybridMultilevel"/>
    <w:tmpl w:val="F36C0A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F9465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F5F7145"/>
    <w:multiLevelType w:val="hybridMultilevel"/>
    <w:tmpl w:val="626E70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CE4906"/>
    <w:multiLevelType w:val="hybridMultilevel"/>
    <w:tmpl w:val="4308FD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6577EA"/>
    <w:multiLevelType w:val="hybridMultilevel"/>
    <w:tmpl w:val="21A63D98"/>
    <w:lvl w:ilvl="0" w:tplc="310AD1C0">
      <w:start w:val="1"/>
      <w:numFmt w:val="bullet"/>
      <w:pStyle w:val="ATS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977E97"/>
    <w:multiLevelType w:val="hybridMultilevel"/>
    <w:tmpl w:val="8FC62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566217"/>
    <w:multiLevelType w:val="hybridMultilevel"/>
    <w:tmpl w:val="D3C4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35C15"/>
    <w:multiLevelType w:val="hybridMultilevel"/>
    <w:tmpl w:val="A8A2E45C"/>
    <w:lvl w:ilvl="0" w:tplc="2CB4761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F643E"/>
    <w:multiLevelType w:val="hybridMultilevel"/>
    <w:tmpl w:val="56E4E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715AFC"/>
    <w:multiLevelType w:val="hybridMultilevel"/>
    <w:tmpl w:val="0D1E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2F3AFA"/>
    <w:multiLevelType w:val="hybridMultilevel"/>
    <w:tmpl w:val="9DF09BE6"/>
    <w:lvl w:ilvl="0" w:tplc="CFB86456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21">
    <w:nsid w:val="65D859A4"/>
    <w:multiLevelType w:val="hybridMultilevel"/>
    <w:tmpl w:val="43405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723BC7"/>
    <w:multiLevelType w:val="hybridMultilevel"/>
    <w:tmpl w:val="28D62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12657C"/>
    <w:multiLevelType w:val="hybridMultilevel"/>
    <w:tmpl w:val="0A8E2A84"/>
    <w:lvl w:ilvl="0" w:tplc="4AA06A96">
      <w:start w:val="1"/>
      <w:numFmt w:val="decimal"/>
      <w:pStyle w:val="ATSNumber1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3D2161"/>
    <w:multiLevelType w:val="hybridMultilevel"/>
    <w:tmpl w:val="B0868D9E"/>
    <w:lvl w:ilvl="0" w:tplc="7F3A39B6">
      <w:start w:val="1"/>
      <w:numFmt w:val="bullet"/>
      <w:pStyle w:val="ATSBullet2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5">
    <w:nsid w:val="7C866FC0"/>
    <w:multiLevelType w:val="hybridMultilevel"/>
    <w:tmpl w:val="57EA2900"/>
    <w:lvl w:ilvl="0" w:tplc="3B860C66">
      <w:start w:val="1"/>
      <w:numFmt w:val="decimal"/>
      <w:pStyle w:val="ATS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4"/>
  </w:num>
  <w:num w:numId="13">
    <w:abstractNumId w:val="23"/>
  </w:num>
  <w:num w:numId="14">
    <w:abstractNumId w:val="17"/>
  </w:num>
  <w:num w:numId="15">
    <w:abstractNumId w:val="20"/>
  </w:num>
  <w:num w:numId="16">
    <w:abstractNumId w:val="11"/>
  </w:num>
  <w:num w:numId="17">
    <w:abstractNumId w:val="14"/>
  </w:num>
  <w:num w:numId="18">
    <w:abstractNumId w:val="24"/>
  </w:num>
  <w:num w:numId="19">
    <w:abstractNumId w:val="23"/>
  </w:num>
  <w:num w:numId="20">
    <w:abstractNumId w:val="25"/>
  </w:num>
  <w:num w:numId="21">
    <w:abstractNumId w:val="16"/>
  </w:num>
  <w:num w:numId="22">
    <w:abstractNumId w:val="24"/>
  </w:num>
  <w:num w:numId="23">
    <w:abstractNumId w:val="13"/>
  </w:num>
  <w:num w:numId="24">
    <w:abstractNumId w:val="12"/>
  </w:num>
  <w:num w:numId="25">
    <w:abstractNumId w:val="21"/>
  </w:num>
  <w:num w:numId="26">
    <w:abstractNumId w:val="10"/>
  </w:num>
  <w:num w:numId="27">
    <w:abstractNumId w:val="18"/>
  </w:num>
  <w:num w:numId="28">
    <w:abstractNumId w:val="15"/>
  </w:num>
  <w:num w:numId="29">
    <w:abstractNumId w:val="22"/>
  </w:num>
  <w:num w:numId="30">
    <w:abstractNumId w:val="19"/>
  </w:num>
  <w:num w:numId="31">
    <w:abstractNumId w:val="2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0A"/>
    <w:rsid w:val="00000A83"/>
    <w:rsid w:val="000020FA"/>
    <w:rsid w:val="00010610"/>
    <w:rsid w:val="000761B3"/>
    <w:rsid w:val="00080F4C"/>
    <w:rsid w:val="000E1D5C"/>
    <w:rsid w:val="00152323"/>
    <w:rsid w:val="00173758"/>
    <w:rsid w:val="00182A38"/>
    <w:rsid w:val="001A040E"/>
    <w:rsid w:val="001B789F"/>
    <w:rsid w:val="001D3515"/>
    <w:rsid w:val="002003EE"/>
    <w:rsid w:val="00214BCE"/>
    <w:rsid w:val="002168FB"/>
    <w:rsid w:val="00221CC5"/>
    <w:rsid w:val="002626CF"/>
    <w:rsid w:val="00266959"/>
    <w:rsid w:val="002A07BC"/>
    <w:rsid w:val="002B1574"/>
    <w:rsid w:val="002C30DA"/>
    <w:rsid w:val="002F0A13"/>
    <w:rsid w:val="00315EC7"/>
    <w:rsid w:val="003275C8"/>
    <w:rsid w:val="00352DB2"/>
    <w:rsid w:val="0036124E"/>
    <w:rsid w:val="00387A65"/>
    <w:rsid w:val="00394ED6"/>
    <w:rsid w:val="003C28B2"/>
    <w:rsid w:val="003D438B"/>
    <w:rsid w:val="004111F2"/>
    <w:rsid w:val="00424B1C"/>
    <w:rsid w:val="00455B97"/>
    <w:rsid w:val="004914AD"/>
    <w:rsid w:val="004A08C3"/>
    <w:rsid w:val="004B4A60"/>
    <w:rsid w:val="004B658E"/>
    <w:rsid w:val="004C61B8"/>
    <w:rsid w:val="004D7F47"/>
    <w:rsid w:val="00515FA8"/>
    <w:rsid w:val="0053471D"/>
    <w:rsid w:val="00557009"/>
    <w:rsid w:val="005B6789"/>
    <w:rsid w:val="00617C89"/>
    <w:rsid w:val="0065302D"/>
    <w:rsid w:val="006945D6"/>
    <w:rsid w:val="006B40A8"/>
    <w:rsid w:val="006D0029"/>
    <w:rsid w:val="006E1766"/>
    <w:rsid w:val="006F70EB"/>
    <w:rsid w:val="00724FFB"/>
    <w:rsid w:val="00725B2B"/>
    <w:rsid w:val="0073006D"/>
    <w:rsid w:val="007368A4"/>
    <w:rsid w:val="00757F32"/>
    <w:rsid w:val="0080044B"/>
    <w:rsid w:val="00801A28"/>
    <w:rsid w:val="0082147B"/>
    <w:rsid w:val="00845B19"/>
    <w:rsid w:val="0087707D"/>
    <w:rsid w:val="00881E3D"/>
    <w:rsid w:val="008B0BC3"/>
    <w:rsid w:val="008B7CEE"/>
    <w:rsid w:val="008C6A7F"/>
    <w:rsid w:val="008D3B71"/>
    <w:rsid w:val="008F00DC"/>
    <w:rsid w:val="00901E84"/>
    <w:rsid w:val="00921D45"/>
    <w:rsid w:val="00940B63"/>
    <w:rsid w:val="00946F7D"/>
    <w:rsid w:val="00952E9F"/>
    <w:rsid w:val="009600EF"/>
    <w:rsid w:val="009635D5"/>
    <w:rsid w:val="0097369D"/>
    <w:rsid w:val="0097629D"/>
    <w:rsid w:val="00993666"/>
    <w:rsid w:val="009E619D"/>
    <w:rsid w:val="009E64FE"/>
    <w:rsid w:val="00A0340A"/>
    <w:rsid w:val="00A3453F"/>
    <w:rsid w:val="00A55F1D"/>
    <w:rsid w:val="00A72581"/>
    <w:rsid w:val="00A731A4"/>
    <w:rsid w:val="00AA4045"/>
    <w:rsid w:val="00AE5DD0"/>
    <w:rsid w:val="00AF15DC"/>
    <w:rsid w:val="00AF289D"/>
    <w:rsid w:val="00B00497"/>
    <w:rsid w:val="00B033A3"/>
    <w:rsid w:val="00B0588A"/>
    <w:rsid w:val="00B270AC"/>
    <w:rsid w:val="00B65440"/>
    <w:rsid w:val="00B70CE1"/>
    <w:rsid w:val="00B87116"/>
    <w:rsid w:val="00BB3462"/>
    <w:rsid w:val="00BC03DE"/>
    <w:rsid w:val="00BD47E4"/>
    <w:rsid w:val="00BF077B"/>
    <w:rsid w:val="00BF41DC"/>
    <w:rsid w:val="00C05EC1"/>
    <w:rsid w:val="00C1573A"/>
    <w:rsid w:val="00C20F3D"/>
    <w:rsid w:val="00C24057"/>
    <w:rsid w:val="00C24DE9"/>
    <w:rsid w:val="00C26F2D"/>
    <w:rsid w:val="00C5221F"/>
    <w:rsid w:val="00C526AB"/>
    <w:rsid w:val="00C6275B"/>
    <w:rsid w:val="00C81C8C"/>
    <w:rsid w:val="00C81F9B"/>
    <w:rsid w:val="00C94E1C"/>
    <w:rsid w:val="00CB1322"/>
    <w:rsid w:val="00CD7DD9"/>
    <w:rsid w:val="00CF5C82"/>
    <w:rsid w:val="00D015BD"/>
    <w:rsid w:val="00D30785"/>
    <w:rsid w:val="00D41A92"/>
    <w:rsid w:val="00D5142D"/>
    <w:rsid w:val="00D548B5"/>
    <w:rsid w:val="00D72F9F"/>
    <w:rsid w:val="00DB7C09"/>
    <w:rsid w:val="00DC1333"/>
    <w:rsid w:val="00DC323B"/>
    <w:rsid w:val="00DE3114"/>
    <w:rsid w:val="00DF6C41"/>
    <w:rsid w:val="00E0777A"/>
    <w:rsid w:val="00E17695"/>
    <w:rsid w:val="00E21A62"/>
    <w:rsid w:val="00E21C27"/>
    <w:rsid w:val="00E220A4"/>
    <w:rsid w:val="00E311C9"/>
    <w:rsid w:val="00E81D82"/>
    <w:rsid w:val="00EA30DB"/>
    <w:rsid w:val="00EA5226"/>
    <w:rsid w:val="00EB028B"/>
    <w:rsid w:val="00ED3348"/>
    <w:rsid w:val="00EE4D48"/>
    <w:rsid w:val="00EE5F28"/>
    <w:rsid w:val="00F04CA9"/>
    <w:rsid w:val="00F1702F"/>
    <w:rsid w:val="00F33873"/>
    <w:rsid w:val="00F40A3D"/>
    <w:rsid w:val="00F53661"/>
    <w:rsid w:val="00F5556C"/>
    <w:rsid w:val="00F575B1"/>
    <w:rsid w:val="00F65B4D"/>
    <w:rsid w:val="00F75424"/>
    <w:rsid w:val="00F930E3"/>
    <w:rsid w:val="00F968D4"/>
    <w:rsid w:val="00FA0B9F"/>
    <w:rsid w:val="00FA6C02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790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annotation text" w:uiPriority="99"/>
    <w:lsdException w:name="caption" w:semiHidden="1" w:unhideWhenUsed="1" w:qFormat="1"/>
    <w:lsdException w:name="annotation reference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1B789F"/>
    <w:rPr>
      <w:sz w:val="22"/>
      <w:szCs w:val="24"/>
    </w:rPr>
  </w:style>
  <w:style w:type="paragraph" w:styleId="Heading1">
    <w:name w:val="heading 1"/>
    <w:basedOn w:val="Normal"/>
    <w:next w:val="Normal"/>
    <w:rsid w:val="001B789F"/>
    <w:pPr>
      <w:keepNext/>
      <w:spacing w:before="180" w:after="3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rsid w:val="001B789F"/>
    <w:pPr>
      <w:keepNext/>
      <w:spacing w:before="120" w:after="240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rsid w:val="001B789F"/>
    <w:pPr>
      <w:keepNext/>
      <w:spacing w:before="120" w:after="180"/>
      <w:outlineLvl w:val="2"/>
    </w:pPr>
    <w:rPr>
      <w:rFonts w:eastAsia="SimSu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rsid w:val="001B789F"/>
    <w:pPr>
      <w:keepNext/>
      <w:spacing w:before="60" w:after="12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rsid w:val="001B78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1B789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rsid w:val="001B789F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rsid w:val="001B789F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rsid w:val="001B789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SNormal">
    <w:name w:val="ATS Normal"/>
    <w:basedOn w:val="Normal"/>
    <w:qFormat/>
    <w:rsid w:val="001B789F"/>
    <w:pPr>
      <w:spacing w:before="120" w:after="120"/>
    </w:pPr>
    <w:rPr>
      <w:lang w:eastAsia="en-GB"/>
    </w:rPr>
  </w:style>
  <w:style w:type="paragraph" w:customStyle="1" w:styleId="ATSBullet1">
    <w:name w:val="ATS Bullet 1"/>
    <w:basedOn w:val="ATSNormal"/>
    <w:qFormat/>
    <w:rsid w:val="001B789F"/>
    <w:pPr>
      <w:numPr>
        <w:numId w:val="17"/>
      </w:numPr>
      <w:spacing w:before="60" w:after="0"/>
    </w:pPr>
  </w:style>
  <w:style w:type="paragraph" w:customStyle="1" w:styleId="ATSBullet2">
    <w:name w:val="ATS Bullet 2"/>
    <w:basedOn w:val="ATSNormal"/>
    <w:qFormat/>
    <w:rsid w:val="001B789F"/>
    <w:pPr>
      <w:numPr>
        <w:numId w:val="18"/>
      </w:numPr>
      <w:tabs>
        <w:tab w:val="left" w:pos="720"/>
      </w:tabs>
      <w:spacing w:before="60" w:after="0"/>
    </w:pPr>
  </w:style>
  <w:style w:type="paragraph" w:customStyle="1" w:styleId="ATSCompact">
    <w:name w:val="ATS Compact"/>
    <w:basedOn w:val="ATSNormal"/>
    <w:qFormat/>
    <w:rsid w:val="001B789F"/>
    <w:pPr>
      <w:spacing w:before="0" w:after="0"/>
    </w:pPr>
  </w:style>
  <w:style w:type="paragraph" w:customStyle="1" w:styleId="ATSHeading1">
    <w:name w:val="ATS Heading 1"/>
    <w:basedOn w:val="ATSNormal"/>
    <w:next w:val="ATSNormal"/>
    <w:qFormat/>
    <w:rsid w:val="001B789F"/>
    <w:pPr>
      <w:spacing w:before="360" w:after="360"/>
      <w:jc w:val="center"/>
    </w:pPr>
    <w:rPr>
      <w:rFonts w:ascii="Arial" w:hAnsi="Arial"/>
      <w:b/>
      <w:sz w:val="32"/>
    </w:rPr>
  </w:style>
  <w:style w:type="paragraph" w:customStyle="1" w:styleId="ATSHeading2">
    <w:name w:val="ATS Heading 2"/>
    <w:basedOn w:val="ATSNormal"/>
    <w:next w:val="ATSNormal"/>
    <w:qFormat/>
    <w:rsid w:val="001B789F"/>
    <w:pPr>
      <w:spacing w:before="480"/>
      <w:jc w:val="both"/>
    </w:pPr>
    <w:rPr>
      <w:rFonts w:ascii="Arial" w:hAnsi="Arial"/>
      <w:b/>
      <w:i/>
      <w:sz w:val="24"/>
      <w:szCs w:val="22"/>
    </w:rPr>
  </w:style>
  <w:style w:type="paragraph" w:customStyle="1" w:styleId="ATSHeading3">
    <w:name w:val="ATS Heading 3"/>
    <w:basedOn w:val="ATSNormal"/>
    <w:next w:val="ATSNormal"/>
    <w:qFormat/>
    <w:rsid w:val="001B789F"/>
    <w:pPr>
      <w:spacing w:before="240" w:after="60"/>
    </w:pPr>
    <w:rPr>
      <w:b/>
    </w:rPr>
  </w:style>
  <w:style w:type="paragraph" w:customStyle="1" w:styleId="ATSHeading4">
    <w:name w:val="ATS Heading 4"/>
    <w:basedOn w:val="ATSNormal"/>
    <w:next w:val="ATSNormal"/>
    <w:qFormat/>
    <w:rsid w:val="001B789F"/>
    <w:pPr>
      <w:spacing w:before="240" w:after="60"/>
    </w:pPr>
    <w:rPr>
      <w:i/>
    </w:rPr>
  </w:style>
  <w:style w:type="paragraph" w:customStyle="1" w:styleId="AtsNumber">
    <w:name w:val="Ats Number"/>
    <w:basedOn w:val="ATSNormal"/>
    <w:qFormat/>
    <w:rsid w:val="001B789F"/>
    <w:pPr>
      <w:spacing w:before="60" w:after="0"/>
    </w:pPr>
  </w:style>
  <w:style w:type="paragraph" w:customStyle="1" w:styleId="ATSNumber1">
    <w:name w:val="ATS Number 1"/>
    <w:basedOn w:val="ATSNormal"/>
    <w:qFormat/>
    <w:rsid w:val="001B789F"/>
    <w:pPr>
      <w:numPr>
        <w:numId w:val="19"/>
      </w:numPr>
      <w:spacing w:before="60" w:after="0"/>
    </w:pPr>
  </w:style>
  <w:style w:type="paragraph" w:customStyle="1" w:styleId="ATSNumber2">
    <w:name w:val="ATS Number 2"/>
    <w:basedOn w:val="ATSNormal"/>
    <w:autoRedefine/>
    <w:qFormat/>
    <w:rsid w:val="001B789F"/>
    <w:pPr>
      <w:numPr>
        <w:numId w:val="20"/>
      </w:numPr>
      <w:spacing w:after="0"/>
      <w:jc w:val="both"/>
    </w:pPr>
  </w:style>
  <w:style w:type="paragraph" w:customStyle="1" w:styleId="ATSQuote">
    <w:name w:val="ATS Quote"/>
    <w:basedOn w:val="Normal"/>
    <w:qFormat/>
    <w:rsid w:val="001B789F"/>
    <w:pPr>
      <w:ind w:left="357"/>
    </w:pPr>
    <w:rPr>
      <w:i/>
      <w:szCs w:val="18"/>
    </w:rPr>
  </w:style>
  <w:style w:type="paragraph" w:customStyle="1" w:styleId="ATSTitle">
    <w:name w:val="ATS Title"/>
    <w:basedOn w:val="Normal"/>
    <w:qFormat/>
    <w:rsid w:val="001B789F"/>
    <w:pPr>
      <w:spacing w:before="360" w:after="360"/>
      <w:contextualSpacing/>
      <w:jc w:val="center"/>
    </w:pPr>
    <w:rPr>
      <w:rFonts w:ascii="Arial" w:hAnsi="Arial"/>
      <w:b/>
      <w:sz w:val="48"/>
    </w:rPr>
  </w:style>
  <w:style w:type="paragraph" w:styleId="BalloonText">
    <w:name w:val="Balloon Text"/>
    <w:basedOn w:val="Normal"/>
    <w:semiHidden/>
    <w:rsid w:val="001B789F"/>
    <w:rPr>
      <w:rFonts w:ascii="Tahoma" w:hAnsi="Tahoma" w:cs="Tahoma"/>
      <w:sz w:val="16"/>
      <w:szCs w:val="16"/>
    </w:rPr>
  </w:style>
  <w:style w:type="character" w:customStyle="1" w:styleId="BodyTextChar">
    <w:name w:val="Body Text Char"/>
    <w:semiHidden/>
    <w:rsid w:val="001B789F"/>
    <w:rPr>
      <w:sz w:val="24"/>
      <w:szCs w:val="22"/>
      <w:lang w:val="en-US" w:eastAsia="zh-CN" w:bidi="ar-SA"/>
    </w:rPr>
  </w:style>
  <w:style w:type="character" w:customStyle="1" w:styleId="CharacterStyle1">
    <w:name w:val="Character Style 1"/>
    <w:semiHidden/>
    <w:rsid w:val="001B789F"/>
    <w:rPr>
      <w:sz w:val="22"/>
      <w:szCs w:val="22"/>
    </w:rPr>
  </w:style>
  <w:style w:type="character" w:customStyle="1" w:styleId="descriptions1">
    <w:name w:val="descriptions1"/>
    <w:semiHidden/>
    <w:rsid w:val="001B789F"/>
    <w:rPr>
      <w:rFonts w:ascii="Verdana" w:hAnsi="Verdana" w:hint="default"/>
      <w:b/>
      <w:bCs/>
      <w:i w:val="0"/>
      <w:iCs w:val="0"/>
      <w:caps w:val="0"/>
      <w:smallCaps w:val="0"/>
      <w:color w:val="585858"/>
      <w:sz w:val="12"/>
      <w:szCs w:val="12"/>
    </w:rPr>
  </w:style>
  <w:style w:type="paragraph" w:styleId="DocumentMap">
    <w:name w:val="Document Map"/>
    <w:basedOn w:val="Normal"/>
    <w:semiHidden/>
    <w:rsid w:val="001B789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rsid w:val="001B789F"/>
    <w:rPr>
      <w:vertAlign w:val="superscript"/>
    </w:rPr>
  </w:style>
  <w:style w:type="paragraph" w:styleId="EndnoteText">
    <w:name w:val="endnote text"/>
    <w:basedOn w:val="Normal"/>
    <w:semiHidden/>
    <w:rsid w:val="001B789F"/>
    <w:rPr>
      <w:sz w:val="20"/>
      <w:szCs w:val="20"/>
    </w:rPr>
  </w:style>
  <w:style w:type="character" w:styleId="FollowedHyperlink">
    <w:name w:val="FollowedHyperlink"/>
    <w:semiHidden/>
    <w:rsid w:val="001B789F"/>
    <w:rPr>
      <w:color w:val="800080"/>
      <w:u w:val="single"/>
    </w:rPr>
  </w:style>
  <w:style w:type="paragraph" w:styleId="Footer">
    <w:name w:val="footer"/>
    <w:basedOn w:val="Normal"/>
    <w:semiHidden/>
    <w:rsid w:val="001B789F"/>
    <w:pPr>
      <w:tabs>
        <w:tab w:val="center" w:pos="4419"/>
        <w:tab w:val="right" w:pos="8838"/>
      </w:tabs>
    </w:pPr>
  </w:style>
  <w:style w:type="character" w:styleId="FootnoteReference">
    <w:name w:val="footnote reference"/>
    <w:rsid w:val="001B789F"/>
    <w:rPr>
      <w:vertAlign w:val="superscript"/>
    </w:rPr>
  </w:style>
  <w:style w:type="paragraph" w:styleId="FootnoteText">
    <w:name w:val="footnote text"/>
    <w:basedOn w:val="Normal"/>
    <w:rsid w:val="001B789F"/>
    <w:rPr>
      <w:szCs w:val="22"/>
    </w:rPr>
  </w:style>
  <w:style w:type="paragraph" w:styleId="Header">
    <w:name w:val="header"/>
    <w:basedOn w:val="Normal"/>
    <w:semiHidden/>
    <w:rsid w:val="001B789F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1B789F"/>
    <w:rPr>
      <w:color w:val="660000"/>
      <w:u w:val="single"/>
    </w:rPr>
  </w:style>
  <w:style w:type="paragraph" w:styleId="NormalWeb">
    <w:name w:val="Normal (Web)"/>
    <w:basedOn w:val="Normal"/>
    <w:semiHidden/>
    <w:rsid w:val="001B789F"/>
    <w:pPr>
      <w:spacing w:before="100" w:beforeAutospacing="1" w:after="100" w:afterAutospacing="1"/>
      <w:jc w:val="both"/>
    </w:pPr>
    <w:rPr>
      <w:sz w:val="24"/>
      <w:lang w:val="en-AU" w:eastAsia="en-AU"/>
    </w:rPr>
  </w:style>
  <w:style w:type="character" w:styleId="PageNumber">
    <w:name w:val="page number"/>
    <w:basedOn w:val="DefaultParagraphFont"/>
    <w:semiHidden/>
    <w:rsid w:val="001B789F"/>
  </w:style>
  <w:style w:type="character" w:styleId="Strong">
    <w:name w:val="Strong"/>
    <w:rsid w:val="001B789F"/>
    <w:rPr>
      <w:b/>
      <w:bCs/>
    </w:rPr>
  </w:style>
  <w:style w:type="table" w:styleId="TableGrid">
    <w:name w:val="Table Grid"/>
    <w:basedOn w:val="TableNormal"/>
    <w:semiHidden/>
    <w:rsid w:val="001B7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1">
    <w:name w:val="tag1"/>
    <w:semiHidden/>
    <w:rsid w:val="001B789F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585858"/>
      <w:sz w:val="12"/>
      <w:szCs w:val="12"/>
      <w:u w:val="none"/>
      <w:effect w:val="none"/>
    </w:rPr>
  </w:style>
  <w:style w:type="paragraph" w:customStyle="1" w:styleId="TexteFr">
    <w:name w:val="TexteFr"/>
    <w:basedOn w:val="Normal"/>
    <w:semiHidden/>
    <w:rsid w:val="001B78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fill="auto"/>
      <w:tabs>
        <w:tab w:val="left" w:pos="1711"/>
        <w:tab w:val="left" w:pos="2209"/>
        <w:tab w:val="left" w:pos="2760"/>
        <w:tab w:val="left" w:pos="5101"/>
        <w:tab w:val="left" w:pos="5886"/>
        <w:tab w:val="left" w:pos="7128"/>
      </w:tabs>
      <w:ind w:left="272" w:hanging="272"/>
      <w:jc w:val="both"/>
    </w:pPr>
    <w:rPr>
      <w:szCs w:val="22"/>
      <w:lang w:val="fr-FR" w:eastAsia="en-AU"/>
    </w:rPr>
  </w:style>
  <w:style w:type="paragraph" w:customStyle="1" w:styleId="TextEn">
    <w:name w:val="TextEn"/>
    <w:basedOn w:val="Normal"/>
    <w:semiHidden/>
    <w:rsid w:val="001B789F"/>
    <w:pPr>
      <w:spacing w:after="120"/>
    </w:pPr>
    <w:rPr>
      <w:szCs w:val="22"/>
    </w:rPr>
  </w:style>
  <w:style w:type="paragraph" w:customStyle="1" w:styleId="TextEnSingle">
    <w:name w:val="TextEnSingle"/>
    <w:basedOn w:val="TextEn"/>
    <w:semiHidden/>
    <w:rsid w:val="001B789F"/>
    <w:pPr>
      <w:spacing w:after="0"/>
    </w:pPr>
  </w:style>
  <w:style w:type="paragraph" w:customStyle="1" w:styleId="TextSp">
    <w:name w:val="TextSp"/>
    <w:basedOn w:val="Normal"/>
    <w:semiHidden/>
    <w:rsid w:val="001B789F"/>
    <w:pPr>
      <w:spacing w:after="120"/>
    </w:pPr>
    <w:rPr>
      <w:szCs w:val="22"/>
      <w:lang w:val="es-AR" w:eastAsia="es-ES"/>
    </w:rPr>
  </w:style>
  <w:style w:type="paragraph" w:styleId="TOC1">
    <w:name w:val="toc 1"/>
    <w:basedOn w:val="Normal"/>
    <w:next w:val="Normal"/>
    <w:autoRedefine/>
    <w:semiHidden/>
    <w:rsid w:val="001B789F"/>
    <w:rPr>
      <w:b/>
      <w:bCs/>
      <w:i/>
      <w:iCs/>
      <w:sz w:val="24"/>
    </w:rPr>
  </w:style>
  <w:style w:type="paragraph" w:styleId="TOC2">
    <w:name w:val="toc 2"/>
    <w:basedOn w:val="Normal"/>
    <w:next w:val="Normal"/>
    <w:autoRedefine/>
    <w:semiHidden/>
    <w:rsid w:val="001B789F"/>
    <w:pPr>
      <w:ind w:left="220"/>
    </w:pPr>
    <w:rPr>
      <w:b/>
      <w:bCs/>
      <w:szCs w:val="22"/>
    </w:rPr>
  </w:style>
  <w:style w:type="paragraph" w:styleId="TOC3">
    <w:name w:val="toc 3"/>
    <w:basedOn w:val="Normal"/>
    <w:next w:val="Normal"/>
    <w:autoRedefine/>
    <w:semiHidden/>
    <w:rsid w:val="001B789F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1B789F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1B789F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1B789F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1B789F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1B789F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1B789F"/>
    <w:pPr>
      <w:ind w:left="1760"/>
    </w:pPr>
    <w:rPr>
      <w:sz w:val="20"/>
      <w:szCs w:val="20"/>
    </w:rPr>
  </w:style>
  <w:style w:type="paragraph" w:customStyle="1" w:styleId="TytApp">
    <w:name w:val="Tyt. App."/>
    <w:basedOn w:val="Normal"/>
    <w:autoRedefine/>
    <w:semiHidden/>
    <w:rsid w:val="001B789F"/>
    <w:pPr>
      <w:widowControl w:val="0"/>
      <w:numPr>
        <w:ilvl w:val="12"/>
      </w:numPr>
      <w:tabs>
        <w:tab w:val="left" w:pos="90"/>
        <w:tab w:val="left" w:pos="737"/>
        <w:tab w:val="left" w:pos="2835"/>
      </w:tabs>
      <w:spacing w:before="180" w:after="40" w:line="260" w:lineRule="exact"/>
      <w:jc w:val="center"/>
    </w:pPr>
    <w:rPr>
      <w:b/>
      <w:snapToGrid w:val="0"/>
      <w:color w:val="000000"/>
      <w:sz w:val="24"/>
      <w:szCs w:val="20"/>
      <w:lang w:eastAsia="es-ES"/>
    </w:rPr>
  </w:style>
  <w:style w:type="paragraph" w:styleId="ListParagraph">
    <w:name w:val="List Paragraph"/>
    <w:basedOn w:val="Normal"/>
    <w:uiPriority w:val="34"/>
    <w:rsid w:val="00BF077B"/>
    <w:pPr>
      <w:ind w:left="720"/>
    </w:pPr>
  </w:style>
  <w:style w:type="character" w:styleId="BookTitle">
    <w:name w:val="Book Title"/>
    <w:uiPriority w:val="33"/>
    <w:rsid w:val="00BF077B"/>
    <w:rPr>
      <w:b/>
      <w:bCs/>
      <w:smallCaps/>
      <w:spacing w:val="5"/>
    </w:rPr>
  </w:style>
  <w:style w:type="paragraph" w:customStyle="1" w:styleId="ATSMeasureEmphasis">
    <w:name w:val="ATS Measure Emphasis"/>
    <w:basedOn w:val="Normal"/>
    <w:qFormat/>
    <w:rsid w:val="009E64FE"/>
    <w:pPr>
      <w:spacing w:before="120" w:after="360"/>
    </w:pPr>
    <w:rPr>
      <w:b/>
      <w:sz w:val="24"/>
      <w:lang w:eastAsia="en-GB"/>
    </w:rPr>
  </w:style>
  <w:style w:type="paragraph" w:customStyle="1" w:styleId="MediumGrid21">
    <w:name w:val="Medium Grid 21"/>
    <w:uiPriority w:val="1"/>
    <w:qFormat/>
    <w:rsid w:val="00557009"/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unhideWhenUsed/>
    <w:rsid w:val="00557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57009"/>
    <w:rPr>
      <w:sz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7009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D3515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1D3515"/>
    <w:rPr>
      <w:b/>
      <w:bCs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CD7DD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Revision">
    <w:name w:val="Revision"/>
    <w:hidden/>
    <w:uiPriority w:val="71"/>
    <w:rsid w:val="00A3453F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annotation text" w:uiPriority="99"/>
    <w:lsdException w:name="caption" w:semiHidden="1" w:unhideWhenUsed="1" w:qFormat="1"/>
    <w:lsdException w:name="annotation reference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1B789F"/>
    <w:rPr>
      <w:sz w:val="22"/>
      <w:szCs w:val="24"/>
    </w:rPr>
  </w:style>
  <w:style w:type="paragraph" w:styleId="Heading1">
    <w:name w:val="heading 1"/>
    <w:basedOn w:val="Normal"/>
    <w:next w:val="Normal"/>
    <w:rsid w:val="001B789F"/>
    <w:pPr>
      <w:keepNext/>
      <w:spacing w:before="180" w:after="3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rsid w:val="001B789F"/>
    <w:pPr>
      <w:keepNext/>
      <w:spacing w:before="120" w:after="240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rsid w:val="001B789F"/>
    <w:pPr>
      <w:keepNext/>
      <w:spacing w:before="120" w:after="180"/>
      <w:outlineLvl w:val="2"/>
    </w:pPr>
    <w:rPr>
      <w:rFonts w:eastAsia="SimSu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rsid w:val="001B789F"/>
    <w:pPr>
      <w:keepNext/>
      <w:spacing w:before="60" w:after="12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rsid w:val="001B78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1B789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rsid w:val="001B789F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rsid w:val="001B789F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rsid w:val="001B789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SNormal">
    <w:name w:val="ATS Normal"/>
    <w:basedOn w:val="Normal"/>
    <w:qFormat/>
    <w:rsid w:val="001B789F"/>
    <w:pPr>
      <w:spacing w:before="120" w:after="120"/>
    </w:pPr>
    <w:rPr>
      <w:lang w:eastAsia="en-GB"/>
    </w:rPr>
  </w:style>
  <w:style w:type="paragraph" w:customStyle="1" w:styleId="ATSBullet1">
    <w:name w:val="ATS Bullet 1"/>
    <w:basedOn w:val="ATSNormal"/>
    <w:qFormat/>
    <w:rsid w:val="001B789F"/>
    <w:pPr>
      <w:numPr>
        <w:numId w:val="17"/>
      </w:numPr>
      <w:spacing w:before="60" w:after="0"/>
    </w:pPr>
  </w:style>
  <w:style w:type="paragraph" w:customStyle="1" w:styleId="ATSBullet2">
    <w:name w:val="ATS Bullet 2"/>
    <w:basedOn w:val="ATSNormal"/>
    <w:qFormat/>
    <w:rsid w:val="001B789F"/>
    <w:pPr>
      <w:numPr>
        <w:numId w:val="18"/>
      </w:numPr>
      <w:tabs>
        <w:tab w:val="left" w:pos="720"/>
      </w:tabs>
      <w:spacing w:before="60" w:after="0"/>
    </w:pPr>
  </w:style>
  <w:style w:type="paragraph" w:customStyle="1" w:styleId="ATSCompact">
    <w:name w:val="ATS Compact"/>
    <w:basedOn w:val="ATSNormal"/>
    <w:qFormat/>
    <w:rsid w:val="001B789F"/>
    <w:pPr>
      <w:spacing w:before="0" w:after="0"/>
    </w:pPr>
  </w:style>
  <w:style w:type="paragraph" w:customStyle="1" w:styleId="ATSHeading1">
    <w:name w:val="ATS Heading 1"/>
    <w:basedOn w:val="ATSNormal"/>
    <w:next w:val="ATSNormal"/>
    <w:qFormat/>
    <w:rsid w:val="001B789F"/>
    <w:pPr>
      <w:spacing w:before="360" w:after="360"/>
      <w:jc w:val="center"/>
    </w:pPr>
    <w:rPr>
      <w:rFonts w:ascii="Arial" w:hAnsi="Arial"/>
      <w:b/>
      <w:sz w:val="32"/>
    </w:rPr>
  </w:style>
  <w:style w:type="paragraph" w:customStyle="1" w:styleId="ATSHeading2">
    <w:name w:val="ATS Heading 2"/>
    <w:basedOn w:val="ATSNormal"/>
    <w:next w:val="ATSNormal"/>
    <w:qFormat/>
    <w:rsid w:val="001B789F"/>
    <w:pPr>
      <w:spacing w:before="480"/>
      <w:jc w:val="both"/>
    </w:pPr>
    <w:rPr>
      <w:rFonts w:ascii="Arial" w:hAnsi="Arial"/>
      <w:b/>
      <w:i/>
      <w:sz w:val="24"/>
      <w:szCs w:val="22"/>
    </w:rPr>
  </w:style>
  <w:style w:type="paragraph" w:customStyle="1" w:styleId="ATSHeading3">
    <w:name w:val="ATS Heading 3"/>
    <w:basedOn w:val="ATSNormal"/>
    <w:next w:val="ATSNormal"/>
    <w:qFormat/>
    <w:rsid w:val="001B789F"/>
    <w:pPr>
      <w:spacing w:before="240" w:after="60"/>
    </w:pPr>
    <w:rPr>
      <w:b/>
    </w:rPr>
  </w:style>
  <w:style w:type="paragraph" w:customStyle="1" w:styleId="ATSHeading4">
    <w:name w:val="ATS Heading 4"/>
    <w:basedOn w:val="ATSNormal"/>
    <w:next w:val="ATSNormal"/>
    <w:qFormat/>
    <w:rsid w:val="001B789F"/>
    <w:pPr>
      <w:spacing w:before="240" w:after="60"/>
    </w:pPr>
    <w:rPr>
      <w:i/>
    </w:rPr>
  </w:style>
  <w:style w:type="paragraph" w:customStyle="1" w:styleId="AtsNumber">
    <w:name w:val="Ats Number"/>
    <w:basedOn w:val="ATSNormal"/>
    <w:qFormat/>
    <w:rsid w:val="001B789F"/>
    <w:pPr>
      <w:spacing w:before="60" w:after="0"/>
    </w:pPr>
  </w:style>
  <w:style w:type="paragraph" w:customStyle="1" w:styleId="ATSNumber1">
    <w:name w:val="ATS Number 1"/>
    <w:basedOn w:val="ATSNormal"/>
    <w:qFormat/>
    <w:rsid w:val="001B789F"/>
    <w:pPr>
      <w:numPr>
        <w:numId w:val="19"/>
      </w:numPr>
      <w:spacing w:before="60" w:after="0"/>
    </w:pPr>
  </w:style>
  <w:style w:type="paragraph" w:customStyle="1" w:styleId="ATSNumber2">
    <w:name w:val="ATS Number 2"/>
    <w:basedOn w:val="ATSNormal"/>
    <w:autoRedefine/>
    <w:qFormat/>
    <w:rsid w:val="001B789F"/>
    <w:pPr>
      <w:numPr>
        <w:numId w:val="20"/>
      </w:numPr>
      <w:spacing w:after="0"/>
      <w:jc w:val="both"/>
    </w:pPr>
  </w:style>
  <w:style w:type="paragraph" w:customStyle="1" w:styleId="ATSQuote">
    <w:name w:val="ATS Quote"/>
    <w:basedOn w:val="Normal"/>
    <w:qFormat/>
    <w:rsid w:val="001B789F"/>
    <w:pPr>
      <w:ind w:left="357"/>
    </w:pPr>
    <w:rPr>
      <w:i/>
      <w:szCs w:val="18"/>
    </w:rPr>
  </w:style>
  <w:style w:type="paragraph" w:customStyle="1" w:styleId="ATSTitle">
    <w:name w:val="ATS Title"/>
    <w:basedOn w:val="Normal"/>
    <w:qFormat/>
    <w:rsid w:val="001B789F"/>
    <w:pPr>
      <w:spacing w:before="360" w:after="360"/>
      <w:contextualSpacing/>
      <w:jc w:val="center"/>
    </w:pPr>
    <w:rPr>
      <w:rFonts w:ascii="Arial" w:hAnsi="Arial"/>
      <w:b/>
      <w:sz w:val="48"/>
    </w:rPr>
  </w:style>
  <w:style w:type="paragraph" w:styleId="BalloonText">
    <w:name w:val="Balloon Text"/>
    <w:basedOn w:val="Normal"/>
    <w:semiHidden/>
    <w:rsid w:val="001B789F"/>
    <w:rPr>
      <w:rFonts w:ascii="Tahoma" w:hAnsi="Tahoma" w:cs="Tahoma"/>
      <w:sz w:val="16"/>
      <w:szCs w:val="16"/>
    </w:rPr>
  </w:style>
  <w:style w:type="character" w:customStyle="1" w:styleId="BodyTextChar">
    <w:name w:val="Body Text Char"/>
    <w:semiHidden/>
    <w:rsid w:val="001B789F"/>
    <w:rPr>
      <w:sz w:val="24"/>
      <w:szCs w:val="22"/>
      <w:lang w:val="en-US" w:eastAsia="zh-CN" w:bidi="ar-SA"/>
    </w:rPr>
  </w:style>
  <w:style w:type="character" w:customStyle="1" w:styleId="CharacterStyle1">
    <w:name w:val="Character Style 1"/>
    <w:semiHidden/>
    <w:rsid w:val="001B789F"/>
    <w:rPr>
      <w:sz w:val="22"/>
      <w:szCs w:val="22"/>
    </w:rPr>
  </w:style>
  <w:style w:type="character" w:customStyle="1" w:styleId="descriptions1">
    <w:name w:val="descriptions1"/>
    <w:semiHidden/>
    <w:rsid w:val="001B789F"/>
    <w:rPr>
      <w:rFonts w:ascii="Verdana" w:hAnsi="Verdana" w:hint="default"/>
      <w:b/>
      <w:bCs/>
      <w:i w:val="0"/>
      <w:iCs w:val="0"/>
      <w:caps w:val="0"/>
      <w:smallCaps w:val="0"/>
      <w:color w:val="585858"/>
      <w:sz w:val="12"/>
      <w:szCs w:val="12"/>
    </w:rPr>
  </w:style>
  <w:style w:type="paragraph" w:styleId="DocumentMap">
    <w:name w:val="Document Map"/>
    <w:basedOn w:val="Normal"/>
    <w:semiHidden/>
    <w:rsid w:val="001B789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rsid w:val="001B789F"/>
    <w:rPr>
      <w:vertAlign w:val="superscript"/>
    </w:rPr>
  </w:style>
  <w:style w:type="paragraph" w:styleId="EndnoteText">
    <w:name w:val="endnote text"/>
    <w:basedOn w:val="Normal"/>
    <w:semiHidden/>
    <w:rsid w:val="001B789F"/>
    <w:rPr>
      <w:sz w:val="20"/>
      <w:szCs w:val="20"/>
    </w:rPr>
  </w:style>
  <w:style w:type="character" w:styleId="FollowedHyperlink">
    <w:name w:val="FollowedHyperlink"/>
    <w:semiHidden/>
    <w:rsid w:val="001B789F"/>
    <w:rPr>
      <w:color w:val="800080"/>
      <w:u w:val="single"/>
    </w:rPr>
  </w:style>
  <w:style w:type="paragraph" w:styleId="Footer">
    <w:name w:val="footer"/>
    <w:basedOn w:val="Normal"/>
    <w:semiHidden/>
    <w:rsid w:val="001B789F"/>
    <w:pPr>
      <w:tabs>
        <w:tab w:val="center" w:pos="4419"/>
        <w:tab w:val="right" w:pos="8838"/>
      </w:tabs>
    </w:pPr>
  </w:style>
  <w:style w:type="character" w:styleId="FootnoteReference">
    <w:name w:val="footnote reference"/>
    <w:rsid w:val="001B789F"/>
    <w:rPr>
      <w:vertAlign w:val="superscript"/>
    </w:rPr>
  </w:style>
  <w:style w:type="paragraph" w:styleId="FootnoteText">
    <w:name w:val="footnote text"/>
    <w:basedOn w:val="Normal"/>
    <w:rsid w:val="001B789F"/>
    <w:rPr>
      <w:szCs w:val="22"/>
    </w:rPr>
  </w:style>
  <w:style w:type="paragraph" w:styleId="Header">
    <w:name w:val="header"/>
    <w:basedOn w:val="Normal"/>
    <w:semiHidden/>
    <w:rsid w:val="001B789F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1B789F"/>
    <w:rPr>
      <w:color w:val="660000"/>
      <w:u w:val="single"/>
    </w:rPr>
  </w:style>
  <w:style w:type="paragraph" w:styleId="NormalWeb">
    <w:name w:val="Normal (Web)"/>
    <w:basedOn w:val="Normal"/>
    <w:semiHidden/>
    <w:rsid w:val="001B789F"/>
    <w:pPr>
      <w:spacing w:before="100" w:beforeAutospacing="1" w:after="100" w:afterAutospacing="1"/>
      <w:jc w:val="both"/>
    </w:pPr>
    <w:rPr>
      <w:sz w:val="24"/>
      <w:lang w:val="en-AU" w:eastAsia="en-AU"/>
    </w:rPr>
  </w:style>
  <w:style w:type="character" w:styleId="PageNumber">
    <w:name w:val="page number"/>
    <w:basedOn w:val="DefaultParagraphFont"/>
    <w:semiHidden/>
    <w:rsid w:val="001B789F"/>
  </w:style>
  <w:style w:type="character" w:styleId="Strong">
    <w:name w:val="Strong"/>
    <w:rsid w:val="001B789F"/>
    <w:rPr>
      <w:b/>
      <w:bCs/>
    </w:rPr>
  </w:style>
  <w:style w:type="table" w:styleId="TableGrid">
    <w:name w:val="Table Grid"/>
    <w:basedOn w:val="TableNormal"/>
    <w:semiHidden/>
    <w:rsid w:val="001B7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1">
    <w:name w:val="tag1"/>
    <w:semiHidden/>
    <w:rsid w:val="001B789F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585858"/>
      <w:sz w:val="12"/>
      <w:szCs w:val="12"/>
      <w:u w:val="none"/>
      <w:effect w:val="none"/>
    </w:rPr>
  </w:style>
  <w:style w:type="paragraph" w:customStyle="1" w:styleId="TexteFr">
    <w:name w:val="TexteFr"/>
    <w:basedOn w:val="Normal"/>
    <w:semiHidden/>
    <w:rsid w:val="001B78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fill="auto"/>
      <w:tabs>
        <w:tab w:val="left" w:pos="1711"/>
        <w:tab w:val="left" w:pos="2209"/>
        <w:tab w:val="left" w:pos="2760"/>
        <w:tab w:val="left" w:pos="5101"/>
        <w:tab w:val="left" w:pos="5886"/>
        <w:tab w:val="left" w:pos="7128"/>
      </w:tabs>
      <w:ind w:left="272" w:hanging="272"/>
      <w:jc w:val="both"/>
    </w:pPr>
    <w:rPr>
      <w:szCs w:val="22"/>
      <w:lang w:val="fr-FR" w:eastAsia="en-AU"/>
    </w:rPr>
  </w:style>
  <w:style w:type="paragraph" w:customStyle="1" w:styleId="TextEn">
    <w:name w:val="TextEn"/>
    <w:basedOn w:val="Normal"/>
    <w:semiHidden/>
    <w:rsid w:val="001B789F"/>
    <w:pPr>
      <w:spacing w:after="120"/>
    </w:pPr>
    <w:rPr>
      <w:szCs w:val="22"/>
    </w:rPr>
  </w:style>
  <w:style w:type="paragraph" w:customStyle="1" w:styleId="TextEnSingle">
    <w:name w:val="TextEnSingle"/>
    <w:basedOn w:val="TextEn"/>
    <w:semiHidden/>
    <w:rsid w:val="001B789F"/>
    <w:pPr>
      <w:spacing w:after="0"/>
    </w:pPr>
  </w:style>
  <w:style w:type="paragraph" w:customStyle="1" w:styleId="TextSp">
    <w:name w:val="TextSp"/>
    <w:basedOn w:val="Normal"/>
    <w:semiHidden/>
    <w:rsid w:val="001B789F"/>
    <w:pPr>
      <w:spacing w:after="120"/>
    </w:pPr>
    <w:rPr>
      <w:szCs w:val="22"/>
      <w:lang w:val="es-AR" w:eastAsia="es-ES"/>
    </w:rPr>
  </w:style>
  <w:style w:type="paragraph" w:styleId="TOC1">
    <w:name w:val="toc 1"/>
    <w:basedOn w:val="Normal"/>
    <w:next w:val="Normal"/>
    <w:autoRedefine/>
    <w:semiHidden/>
    <w:rsid w:val="001B789F"/>
    <w:rPr>
      <w:b/>
      <w:bCs/>
      <w:i/>
      <w:iCs/>
      <w:sz w:val="24"/>
    </w:rPr>
  </w:style>
  <w:style w:type="paragraph" w:styleId="TOC2">
    <w:name w:val="toc 2"/>
    <w:basedOn w:val="Normal"/>
    <w:next w:val="Normal"/>
    <w:autoRedefine/>
    <w:semiHidden/>
    <w:rsid w:val="001B789F"/>
    <w:pPr>
      <w:ind w:left="220"/>
    </w:pPr>
    <w:rPr>
      <w:b/>
      <w:bCs/>
      <w:szCs w:val="22"/>
    </w:rPr>
  </w:style>
  <w:style w:type="paragraph" w:styleId="TOC3">
    <w:name w:val="toc 3"/>
    <w:basedOn w:val="Normal"/>
    <w:next w:val="Normal"/>
    <w:autoRedefine/>
    <w:semiHidden/>
    <w:rsid w:val="001B789F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1B789F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1B789F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1B789F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1B789F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1B789F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1B789F"/>
    <w:pPr>
      <w:ind w:left="1760"/>
    </w:pPr>
    <w:rPr>
      <w:sz w:val="20"/>
      <w:szCs w:val="20"/>
    </w:rPr>
  </w:style>
  <w:style w:type="paragraph" w:customStyle="1" w:styleId="TytApp">
    <w:name w:val="Tyt. App."/>
    <w:basedOn w:val="Normal"/>
    <w:autoRedefine/>
    <w:semiHidden/>
    <w:rsid w:val="001B789F"/>
    <w:pPr>
      <w:widowControl w:val="0"/>
      <w:numPr>
        <w:ilvl w:val="12"/>
      </w:numPr>
      <w:tabs>
        <w:tab w:val="left" w:pos="90"/>
        <w:tab w:val="left" w:pos="737"/>
        <w:tab w:val="left" w:pos="2835"/>
      </w:tabs>
      <w:spacing w:before="180" w:after="40" w:line="260" w:lineRule="exact"/>
      <w:jc w:val="center"/>
    </w:pPr>
    <w:rPr>
      <w:b/>
      <w:snapToGrid w:val="0"/>
      <w:color w:val="000000"/>
      <w:sz w:val="24"/>
      <w:szCs w:val="20"/>
      <w:lang w:eastAsia="es-ES"/>
    </w:rPr>
  </w:style>
  <w:style w:type="paragraph" w:styleId="ListParagraph">
    <w:name w:val="List Paragraph"/>
    <w:basedOn w:val="Normal"/>
    <w:uiPriority w:val="34"/>
    <w:rsid w:val="00BF077B"/>
    <w:pPr>
      <w:ind w:left="720"/>
    </w:pPr>
  </w:style>
  <w:style w:type="character" w:styleId="BookTitle">
    <w:name w:val="Book Title"/>
    <w:uiPriority w:val="33"/>
    <w:rsid w:val="00BF077B"/>
    <w:rPr>
      <w:b/>
      <w:bCs/>
      <w:smallCaps/>
      <w:spacing w:val="5"/>
    </w:rPr>
  </w:style>
  <w:style w:type="paragraph" w:customStyle="1" w:styleId="ATSMeasureEmphasis">
    <w:name w:val="ATS Measure Emphasis"/>
    <w:basedOn w:val="Normal"/>
    <w:qFormat/>
    <w:rsid w:val="009E64FE"/>
    <w:pPr>
      <w:spacing w:before="120" w:after="360"/>
    </w:pPr>
    <w:rPr>
      <w:b/>
      <w:sz w:val="24"/>
      <w:lang w:eastAsia="en-GB"/>
    </w:rPr>
  </w:style>
  <w:style w:type="paragraph" w:customStyle="1" w:styleId="MediumGrid21">
    <w:name w:val="Medium Grid 21"/>
    <w:uiPriority w:val="1"/>
    <w:qFormat/>
    <w:rsid w:val="00557009"/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unhideWhenUsed/>
    <w:rsid w:val="00557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57009"/>
    <w:rPr>
      <w:sz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7009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D3515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1D3515"/>
    <w:rPr>
      <w:b/>
      <w:bCs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CD7DD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Revision">
    <w:name w:val="Revision"/>
    <w:hidden/>
    <w:uiPriority w:val="71"/>
    <w:rsid w:val="00A3453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0F9DE-4E53-C74D-BF9E-3249722B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1490</Words>
  <Characters>8496</Characters>
  <Application>Microsoft Macintosh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(Paper title:)</vt:lpstr>
      <vt:lpstr>(Paper title:)</vt:lpstr>
    </vt:vector>
  </TitlesOfParts>
  <Company>River Plate SA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(Paper title:)</dc:title>
  <dc:creator>Tudor Morgan</dc:creator>
  <cp:lastModifiedBy>Kim Crosbie</cp:lastModifiedBy>
  <cp:revision>3</cp:revision>
  <cp:lastPrinted>2008-01-22T17:20:00Z</cp:lastPrinted>
  <dcterms:created xsi:type="dcterms:W3CDTF">2015-05-09T08:34:00Z</dcterms:created>
  <dcterms:modified xsi:type="dcterms:W3CDTF">2015-05-09T08:34:00Z</dcterms:modified>
</cp:coreProperties>
</file>